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w:t>
      </w:r>
      <w:r>
        <w:rPr>
          <w:rFonts w:hint="eastAsia" w:cs="Arial"/>
          <w:bCs/>
          <w:sz w:val="22"/>
          <w:szCs w:val="22"/>
          <w:lang w:val="en-US" w:eastAsia="zh-CN"/>
        </w:rPr>
        <w:t>98</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R1-1908240</w:t>
      </w:r>
    </w:p>
    <w:p>
      <w:pPr>
        <w:keepNext w:val="0"/>
        <w:keepLines w:val="0"/>
        <w:pageBreakBefore w:val="0"/>
        <w:widowControl/>
        <w:tabs>
          <w:tab w:val="center" w:pos="4536"/>
          <w:tab w:val="right" w:pos="9072"/>
        </w:tabs>
        <w:kinsoku/>
        <w:wordWrap/>
        <w:overflowPunct w:val="0"/>
        <w:topLinePunct w:val="0"/>
        <w:autoSpaceDE w:val="0"/>
        <w:autoSpaceDN w:val="0"/>
        <w:bidi w:val="0"/>
        <w:adjustRightInd w:val="0"/>
        <w:snapToGrid/>
        <w:spacing w:line="240" w:lineRule="auto"/>
        <w:textAlignment w:val="baseline"/>
        <w:outlineLvl w:val="9"/>
        <w:rPr>
          <w:rFonts w:hint="default" w:ascii="Arial" w:hAnsi="Arial" w:eastAsia="MS Mincho" w:cs="Arial"/>
          <w:b/>
          <w:bCs/>
          <w:sz w:val="22"/>
          <w:szCs w:val="22"/>
          <w:lang w:val="en-US" w:eastAsia="ja-JP"/>
        </w:rPr>
      </w:pPr>
      <w:r>
        <w:rPr>
          <w:rFonts w:ascii="Arial" w:hAnsi="Arial" w:eastAsia="MS Mincho" w:cs="Arial"/>
          <w:b/>
          <w:bCs/>
          <w:sz w:val="22"/>
          <w:szCs w:val="22"/>
          <w:lang w:val="en-US" w:eastAsia="ja-JP"/>
        </w:rPr>
        <w:t>Prague, CZ, August 26</w:t>
      </w:r>
      <w:r>
        <w:rPr>
          <w:rFonts w:ascii="Arial" w:hAnsi="Arial" w:eastAsia="MS Mincho" w:cs="Arial"/>
          <w:b/>
          <w:bCs/>
          <w:sz w:val="22"/>
          <w:szCs w:val="22"/>
          <w:vertAlign w:val="superscript"/>
          <w:lang w:val="en-US" w:eastAsia="ja-JP"/>
        </w:rPr>
        <w:t>th</w:t>
      </w:r>
      <w:r>
        <w:rPr>
          <w:rFonts w:ascii="Arial" w:hAnsi="Arial" w:eastAsia="MS Mincho" w:cs="Arial"/>
          <w:b/>
          <w:bCs/>
          <w:sz w:val="22"/>
          <w:szCs w:val="22"/>
          <w:lang w:val="en-US" w:eastAsia="ja-JP"/>
        </w:rPr>
        <w:t xml:space="preserve"> – 30</w:t>
      </w:r>
      <w:r>
        <w:rPr>
          <w:rFonts w:ascii="Arial" w:hAnsi="Arial" w:eastAsia="MS Mincho" w:cs="Arial"/>
          <w:b/>
          <w:bCs/>
          <w:sz w:val="22"/>
          <w:szCs w:val="22"/>
          <w:vertAlign w:val="superscript"/>
          <w:lang w:val="en-US" w:eastAsia="ja-JP"/>
        </w:rPr>
        <w:t>th</w:t>
      </w:r>
      <w:r>
        <w:rPr>
          <w:rFonts w:ascii="Arial" w:hAnsi="Arial" w:eastAsia="MS Mincho" w:cs="Arial"/>
          <w:b/>
          <w:bCs/>
          <w:sz w:val="22"/>
          <w:szCs w:val="22"/>
          <w:lang w:val="en-US" w:eastAsia="ja-JP"/>
        </w:rPr>
        <w:t>, 2019</w:t>
      </w:r>
    </w:p>
    <w:bookmarkEnd w:id="0"/>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Enhancements for UL configured grant transmission</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7.2.6.6</w:t>
      </w:r>
    </w:p>
    <w:p>
      <w:pPr>
        <w:pStyle w:val="22"/>
        <w:snapToGrid w:val="0"/>
        <w:spacing w:after="180" w:afterLines="50" w:line="240" w:lineRule="auto"/>
        <w:rPr>
          <w:sz w:val="20"/>
        </w:rPr>
      </w:pPr>
      <w:r>
        <w:rPr>
          <w:sz w:val="20"/>
        </w:rPr>
        <w:t>Document for:  Discussion and Decision</w:t>
      </w:r>
    </w:p>
    <w:bookmarkEnd w:id="1"/>
    <w:p>
      <w:pPr>
        <w:pStyle w:val="2"/>
        <w:numPr>
          <w:ilvl w:val="0"/>
          <w:numId w:val="3"/>
        </w:numPr>
        <w:pBdr>
          <w:top w:val="single" w:color="auto" w:sz="12" w:space="2"/>
        </w:pBdr>
        <w:snapToGrid w:val="0"/>
        <w:spacing w:beforeLines="0" w:after="180" w:afterLines="50"/>
      </w:pPr>
      <w:r>
        <w:t>I</w:t>
      </w:r>
      <w:r>
        <w:rPr>
          <w:rFonts w:hint="eastAsia"/>
        </w:rPr>
        <w:t>ntroduction</w:t>
      </w:r>
    </w:p>
    <w:p>
      <w:pPr>
        <w:snapToGrid w:val="0"/>
        <w:spacing w:after="120" w:line="240" w:lineRule="auto"/>
        <w:rPr>
          <w:rFonts w:eastAsia="宋体"/>
          <w:lang w:val="en-US" w:eastAsia="zh-CN"/>
        </w:rPr>
      </w:pPr>
      <w:r>
        <w:rPr>
          <w:rFonts w:hint="eastAsia" w:eastAsia="宋体"/>
          <w:lang w:val="en-US" w:eastAsia="zh-CN"/>
        </w:rPr>
        <w:t xml:space="preserve">In the previous </w:t>
      </w:r>
      <w:r>
        <w:rPr>
          <w:rFonts w:eastAsia="宋体"/>
          <w:lang w:val="en-US" w:eastAsia="zh-CN"/>
        </w:rPr>
        <w:t xml:space="preserve">RAN1 </w:t>
      </w:r>
      <w:r>
        <w:rPr>
          <w:rFonts w:hint="eastAsia" w:eastAsia="宋体"/>
          <w:lang w:val="en-US" w:eastAsia="zh-CN"/>
        </w:rPr>
        <w:t>meeting</w:t>
      </w:r>
      <w:r>
        <w:rPr>
          <w:rFonts w:eastAsia="宋体"/>
          <w:lang w:val="en-US" w:eastAsia="zh-CN"/>
        </w:rPr>
        <w:t>s</w:t>
      </w:r>
      <w:r>
        <w:rPr>
          <w:rFonts w:hint="eastAsia" w:eastAsia="宋体"/>
          <w:lang w:val="en-US" w:eastAsia="zh-CN"/>
        </w:rPr>
        <w:t>,</w:t>
      </w:r>
      <w:r>
        <w:rPr>
          <w:rFonts w:eastAsia="宋体"/>
          <w:lang w:val="en-US" w:eastAsia="zh-CN"/>
        </w:rPr>
        <w:t xml:space="preserve"> </w:t>
      </w:r>
      <w:r>
        <w:rPr>
          <w:rFonts w:hint="eastAsia" w:eastAsia="宋体"/>
          <w:lang w:val="en-US" w:eastAsia="zh-CN"/>
        </w:rPr>
        <w:t>the following agreements on enhanced UL configured grant transmissions were reached in [1][2].</w:t>
      </w:r>
    </w:p>
    <w:p>
      <w:pPr>
        <w:spacing w:after="0" w:line="240" w:lineRule="auto"/>
      </w:pPr>
      <w:r>
        <w:rPr>
          <w:highlight w:val="green"/>
        </w:rPr>
        <w:t>Agreements</w:t>
      </w:r>
      <w:r>
        <w:t>:</w:t>
      </w:r>
    </w:p>
    <w:p>
      <w:pPr>
        <w:pStyle w:val="17"/>
        <w:numPr>
          <w:ilvl w:val="0"/>
          <w:numId w:val="4"/>
        </w:numPr>
        <w:snapToGrid w:val="0"/>
        <w:spacing w:after="0" w:line="240" w:lineRule="auto"/>
        <w:rPr>
          <w:rFonts w:eastAsia="Yu Mincho"/>
          <w:lang w:eastAsia="ja-JP"/>
        </w:rPr>
      </w:pPr>
      <w:r>
        <w:rPr>
          <w:rFonts w:eastAsia="Yu Mincho"/>
          <w:lang w:eastAsia="ja-JP"/>
        </w:rPr>
        <w:t>Support separate RRC parameters for different configured grant configurations (for both type 1 and type 2 configured grants) for a given BWP of a serving cell.</w:t>
      </w:r>
    </w:p>
    <w:p>
      <w:pPr>
        <w:pStyle w:val="17"/>
        <w:numPr>
          <w:ilvl w:val="1"/>
          <w:numId w:val="4"/>
        </w:numPr>
        <w:snapToGrid w:val="0"/>
        <w:spacing w:after="0" w:line="240" w:lineRule="auto"/>
        <w:ind w:left="1434" w:hanging="357"/>
        <w:rPr>
          <w:rFonts w:eastAsia="Yu Mincho"/>
          <w:lang w:eastAsia="ja-JP"/>
        </w:rPr>
      </w:pPr>
      <w:r>
        <w:rPr>
          <w:lang w:eastAsia="ja-JP"/>
        </w:rPr>
        <w:t xml:space="preserve">FFS whether or not some parameters can be common among different configured grant configurations </w:t>
      </w:r>
    </w:p>
    <w:p>
      <w:pPr>
        <w:snapToGrid w:val="0"/>
        <w:spacing w:after="0" w:line="240" w:lineRule="auto"/>
      </w:pPr>
      <w:r>
        <w:rPr>
          <w:highlight w:val="green"/>
        </w:rPr>
        <w:t>Agreements</w:t>
      </w:r>
      <w:r>
        <w:t>:</w:t>
      </w:r>
    </w:p>
    <w:p>
      <w:pPr>
        <w:pStyle w:val="17"/>
        <w:numPr>
          <w:ilvl w:val="0"/>
          <w:numId w:val="5"/>
        </w:numPr>
        <w:snapToGrid w:val="0"/>
        <w:spacing w:after="0" w:line="240" w:lineRule="auto"/>
        <w:ind w:hanging="357"/>
        <w:rPr>
          <w:rFonts w:eastAsia="Yu Mincho"/>
          <w:lang w:eastAsia="ja-JP"/>
        </w:rPr>
      </w:pPr>
      <w:r>
        <w:rPr>
          <w:rFonts w:eastAsia="Yu Mincho"/>
          <w:lang w:eastAsia="ja-JP"/>
        </w:rPr>
        <w:t>Support separate activation for different configured grant Type 2 configurations for a given BWP of a serving cell.</w:t>
      </w:r>
    </w:p>
    <w:p>
      <w:pPr>
        <w:pStyle w:val="17"/>
        <w:numPr>
          <w:ilvl w:val="1"/>
          <w:numId w:val="5"/>
        </w:numPr>
        <w:snapToGrid w:val="0"/>
        <w:spacing w:after="0" w:line="240" w:lineRule="auto"/>
        <w:ind w:hanging="357"/>
        <w:rPr>
          <w:rFonts w:eastAsia="Yu Mincho"/>
          <w:lang w:eastAsia="ja-JP"/>
        </w:rPr>
      </w:pPr>
      <w:r>
        <w:rPr>
          <w:rFonts w:eastAsia="Yu Mincho"/>
          <w:lang w:eastAsia="ja-JP"/>
        </w:rPr>
        <w:t>FFS whether or not to support joint activation in a DCI for two or more configured grant Type 2 configurations</w:t>
      </w:r>
    </w:p>
    <w:p>
      <w:pPr>
        <w:pStyle w:val="17"/>
        <w:numPr>
          <w:ilvl w:val="0"/>
          <w:numId w:val="5"/>
        </w:numPr>
        <w:snapToGrid w:val="0"/>
        <w:spacing w:after="0" w:line="240" w:lineRule="auto"/>
        <w:ind w:hanging="357"/>
        <w:rPr>
          <w:rFonts w:eastAsia="Yu Mincho"/>
          <w:lang w:eastAsia="ja-JP"/>
        </w:rPr>
      </w:pPr>
      <w:r>
        <w:rPr>
          <w:rFonts w:eastAsia="Yu Mincho"/>
          <w:lang w:eastAsia="ja-JP"/>
        </w:rPr>
        <w:t>Support separate release for different configured grant Type 2 configurations for a given BWP of a serving cell.</w:t>
      </w:r>
    </w:p>
    <w:p>
      <w:pPr>
        <w:pStyle w:val="17"/>
        <w:numPr>
          <w:ilvl w:val="1"/>
          <w:numId w:val="5"/>
        </w:numPr>
        <w:snapToGrid w:val="0"/>
        <w:spacing w:after="0" w:line="240" w:lineRule="auto"/>
        <w:ind w:hanging="357"/>
        <w:rPr>
          <w:rFonts w:eastAsia="Yu Mincho"/>
          <w:lang w:eastAsia="ja-JP"/>
        </w:rPr>
      </w:pPr>
      <w:r>
        <w:rPr>
          <w:rFonts w:eastAsia="Yu Mincho"/>
          <w:lang w:eastAsia="ja-JP"/>
        </w:rPr>
        <w:t xml:space="preserve">FFS whether or not to support joint release in a DCI for two or more configured grant Type 2 configurations </w:t>
      </w:r>
    </w:p>
    <w:p>
      <w:pPr>
        <w:snapToGrid w:val="0"/>
        <w:spacing w:after="0" w:line="240" w:lineRule="auto"/>
        <w:rPr>
          <w:sz w:val="20"/>
          <w:szCs w:val="20"/>
          <w:highlight w:val="green"/>
        </w:rPr>
      </w:pPr>
      <w:r>
        <w:rPr>
          <w:sz w:val="20"/>
          <w:szCs w:val="20"/>
          <w:highlight w:val="green"/>
        </w:rPr>
        <w:t>Agreements</w:t>
      </w:r>
      <w:r>
        <w:rPr>
          <w:sz w:val="20"/>
          <w:szCs w:val="20"/>
          <w:highlight w:val="none"/>
        </w:rPr>
        <w:t>:</w:t>
      </w:r>
    </w:p>
    <w:p>
      <w:pPr>
        <w:pStyle w:val="17"/>
        <w:numPr>
          <w:ilvl w:val="0"/>
          <w:numId w:val="5"/>
        </w:numPr>
        <w:snapToGrid w:val="0"/>
        <w:spacing w:after="0" w:afterLines="-2147483648" w:line="240" w:lineRule="auto"/>
        <w:ind w:hanging="357"/>
        <w:rPr>
          <w:rFonts w:ascii="Times New Roman" w:hAnsi="Times New Roman" w:eastAsia="Yu Mincho"/>
          <w:sz w:val="20"/>
          <w:szCs w:val="21"/>
          <w:lang w:eastAsia="ja-JP"/>
        </w:rPr>
      </w:pPr>
      <w:r>
        <w:rPr>
          <w:rFonts w:ascii="Times New Roman" w:hAnsi="Times New Roman" w:eastAsia="Yu Mincho"/>
          <w:sz w:val="20"/>
          <w:szCs w:val="21"/>
          <w:lang w:eastAsia="ja-JP"/>
        </w:rPr>
        <w:t>For the maximum number of UL CG configurations per BWP of a serving cell:</w:t>
      </w:r>
    </w:p>
    <w:p>
      <w:pPr>
        <w:pStyle w:val="17"/>
        <w:numPr>
          <w:ilvl w:val="1"/>
          <w:numId w:val="5"/>
        </w:numPr>
        <w:snapToGrid w:val="0"/>
        <w:spacing w:after="0" w:afterLines="50" w:line="240" w:lineRule="auto"/>
        <w:ind w:hanging="357"/>
        <w:rPr>
          <w:rFonts w:ascii="Times New Roman" w:hAnsi="Times New Roman" w:eastAsia="Yu Mincho"/>
          <w:sz w:val="20"/>
          <w:szCs w:val="20"/>
          <w:lang w:eastAsia="ja-JP"/>
        </w:rPr>
      </w:pPr>
      <w:r>
        <w:rPr>
          <w:rFonts w:ascii="Times New Roman" w:hAnsi="Times New Roman" w:eastAsia="Yu Mincho"/>
          <w:sz w:val="20"/>
          <w:szCs w:val="20"/>
          <w:lang w:eastAsia="ja-JP"/>
        </w:rPr>
        <w:t>12</w:t>
      </w:r>
    </w:p>
    <w:p>
      <w:pPr>
        <w:snapToGrid w:val="0"/>
        <w:spacing w:after="0" w:afterLines="-2147483648" w:line="240" w:lineRule="auto"/>
        <w:rPr>
          <w:rFonts w:ascii="Times New Roman" w:hAnsi="Times New Roman"/>
          <w:sz w:val="20"/>
          <w:szCs w:val="20"/>
          <w:highlight w:val="green"/>
        </w:rPr>
      </w:pPr>
      <w:r>
        <w:rPr>
          <w:rFonts w:ascii="Times New Roman" w:hAnsi="Times New Roman"/>
          <w:sz w:val="20"/>
          <w:szCs w:val="20"/>
          <w:highlight w:val="green"/>
        </w:rPr>
        <w:t>Agreements:</w:t>
      </w:r>
    </w:p>
    <w:p>
      <w:pPr>
        <w:pStyle w:val="17"/>
        <w:numPr>
          <w:ilvl w:val="0"/>
          <w:numId w:val="5"/>
        </w:numPr>
        <w:snapToGrid w:val="0"/>
        <w:spacing w:after="0" w:afterLines="-2147483648" w:line="240" w:lineRule="auto"/>
        <w:ind w:hanging="357"/>
        <w:rPr>
          <w:rFonts w:ascii="Times New Roman" w:hAnsi="Times New Roman" w:eastAsia="Yu Mincho"/>
          <w:sz w:val="20"/>
          <w:szCs w:val="21"/>
          <w:lang w:eastAsia="ja-JP"/>
        </w:rPr>
      </w:pPr>
      <w:r>
        <w:rPr>
          <w:rFonts w:ascii="Times New Roman" w:hAnsi="Times New Roman" w:eastAsia="Yu Mincho"/>
          <w:sz w:val="20"/>
          <w:szCs w:val="21"/>
          <w:lang w:eastAsia="ja-JP"/>
        </w:rPr>
        <w:t xml:space="preserve">Regarding Q1 in the LS in </w:t>
      </w:r>
      <w:r>
        <w:rPr>
          <w:rFonts w:ascii="Times New Roman" w:hAnsi="Times New Roman" w:eastAsia="Yu Mincho"/>
          <w:sz w:val="20"/>
          <w:szCs w:val="21"/>
          <w:lang w:eastAsia="ja-JP"/>
        </w:rPr>
        <w:fldChar w:fldCharType="begin"/>
      </w:r>
      <w:r>
        <w:rPr>
          <w:rFonts w:ascii="Times New Roman" w:hAnsi="Times New Roman" w:eastAsia="Yu Mincho"/>
          <w:sz w:val="20"/>
          <w:szCs w:val="21"/>
          <w:lang w:eastAsia="ja-JP"/>
        </w:rPr>
        <w:instrText xml:space="preserve">HYPERLINK "../R1-1905940.zip"</w:instrText>
      </w:r>
      <w:r>
        <w:rPr>
          <w:rFonts w:ascii="Times New Roman" w:hAnsi="Times New Roman" w:eastAsia="Yu Mincho"/>
          <w:sz w:val="20"/>
          <w:szCs w:val="21"/>
          <w:lang w:eastAsia="ja-JP"/>
        </w:rPr>
        <w:fldChar w:fldCharType="separate"/>
      </w:r>
      <w:r>
        <w:rPr>
          <w:rFonts w:ascii="Times New Roman" w:hAnsi="Times New Roman" w:eastAsia="Yu Mincho"/>
          <w:sz w:val="20"/>
          <w:szCs w:val="21"/>
          <w:lang w:eastAsia="ja-JP"/>
        </w:rPr>
        <w:t>R1-1905940</w:t>
      </w:r>
      <w:r>
        <w:rPr>
          <w:rFonts w:ascii="Times New Roman" w:hAnsi="Times New Roman" w:eastAsia="Yu Mincho"/>
          <w:sz w:val="20"/>
          <w:szCs w:val="21"/>
          <w:lang w:eastAsia="ja-JP"/>
        </w:rPr>
        <w:fldChar w:fldCharType="end"/>
      </w:r>
      <w:r>
        <w:rPr>
          <w:rFonts w:ascii="Times New Roman" w:hAnsi="Times New Roman" w:eastAsia="Yu Mincho"/>
          <w:sz w:val="20"/>
          <w:szCs w:val="21"/>
          <w:lang w:eastAsia="ja-JP"/>
        </w:rPr>
        <w:t>:</w:t>
      </w:r>
    </w:p>
    <w:p>
      <w:pPr>
        <w:pStyle w:val="17"/>
        <w:numPr>
          <w:ilvl w:val="1"/>
          <w:numId w:val="5"/>
        </w:numPr>
        <w:snapToGrid w:val="0"/>
        <w:spacing w:after="0" w:afterLines="50" w:line="240" w:lineRule="auto"/>
        <w:ind w:hanging="357"/>
        <w:rPr>
          <w:rFonts w:ascii="Times New Roman" w:hAnsi="Times New Roman" w:eastAsia="Yu Mincho"/>
          <w:sz w:val="20"/>
          <w:szCs w:val="20"/>
          <w:lang w:eastAsia="ja-JP"/>
        </w:rPr>
      </w:pPr>
      <w:r>
        <w:rPr>
          <w:rFonts w:ascii="Times New Roman" w:hAnsi="Times New Roman" w:eastAsia="Yu Mincho"/>
          <w:sz w:val="20"/>
          <w:szCs w:val="20"/>
          <w:lang w:eastAsia="ja-JP"/>
        </w:rPr>
        <w:t>Although RAN1 has not completely analysed the potential impact of supporting up to 16 SPS configurations for a given BWP of a serving cell, RAN1 has the understanding that 8 SPS configurations for a given BWP of a serving cell is sufficient in Rel-16</w:t>
      </w:r>
    </w:p>
    <w:p>
      <w:pPr>
        <w:snapToGrid w:val="0"/>
        <w:spacing w:after="0" w:line="240" w:lineRule="auto"/>
        <w:rPr>
          <w:b w:val="0"/>
          <w:sz w:val="20"/>
          <w:szCs w:val="20"/>
          <w:highlight w:val="green"/>
        </w:rPr>
      </w:pPr>
      <w:r>
        <w:rPr>
          <w:sz w:val="20"/>
          <w:szCs w:val="20"/>
          <w:highlight w:val="green"/>
        </w:rPr>
        <w:t>Agreements</w:t>
      </w:r>
      <w:r>
        <w:rPr>
          <w:b w:val="0"/>
          <w:sz w:val="20"/>
          <w:szCs w:val="20"/>
          <w:highlight w:val="green"/>
        </w:rPr>
        <w:t>:</w:t>
      </w:r>
    </w:p>
    <w:p>
      <w:pPr>
        <w:pStyle w:val="17"/>
        <w:numPr>
          <w:ilvl w:val="0"/>
          <w:numId w:val="5"/>
        </w:numPr>
        <w:snapToGrid w:val="0"/>
        <w:spacing w:after="0" w:afterLines="-2147483648" w:line="240" w:lineRule="auto"/>
        <w:ind w:hanging="357"/>
        <w:rPr>
          <w:rFonts w:ascii="Times New Roman" w:hAnsi="Times New Roman" w:eastAsia="Yu Mincho"/>
          <w:sz w:val="20"/>
          <w:szCs w:val="21"/>
          <w:lang w:eastAsia="ja-JP"/>
        </w:rPr>
      </w:pPr>
      <w:r>
        <w:rPr>
          <w:rFonts w:ascii="Times New Roman" w:hAnsi="Times New Roman" w:eastAsia="Yu Mincho"/>
          <w:sz w:val="20"/>
          <w:szCs w:val="21"/>
          <w:lang w:eastAsia="ja-JP"/>
        </w:rPr>
        <w:t xml:space="preserve">Support joint release in a DCI for two or more configured grant Type 2 configurations for a given BWP of a serving cell if the bit-length for indication which configurations released is no more than 4 bits and </w:t>
      </w:r>
      <w:r>
        <w:rPr>
          <w:rFonts w:hint="default" w:ascii="Times New Roman" w:hAnsi="Times New Roman" w:eastAsia="Yu Mincho"/>
          <w:sz w:val="20"/>
          <w:szCs w:val="21"/>
          <w:lang w:eastAsia="ja-JP"/>
        </w:rPr>
        <w:t>D</w:t>
      </w:r>
      <w:r>
        <w:rPr>
          <w:rFonts w:ascii="Times New Roman" w:hAnsi="Times New Roman" w:eastAsia="Yu Mincho"/>
          <w:sz w:val="20"/>
          <w:szCs w:val="21"/>
          <w:lang w:eastAsia="ja-JP"/>
        </w:rPr>
        <w:t xml:space="preserve">CI size is not impacted by adopting joint release. </w:t>
      </w:r>
    </w:p>
    <w:p>
      <w:pPr>
        <w:pStyle w:val="17"/>
        <w:numPr>
          <w:ilvl w:val="1"/>
          <w:numId w:val="5"/>
        </w:numPr>
        <w:snapToGrid w:val="0"/>
        <w:spacing w:after="0" w:afterLines="50" w:line="240" w:lineRule="auto"/>
        <w:ind w:hanging="357"/>
        <w:rPr>
          <w:rFonts w:ascii="Times New Roman" w:hAnsi="Times New Roman" w:eastAsia="Yu Mincho"/>
          <w:sz w:val="20"/>
          <w:szCs w:val="20"/>
          <w:lang w:eastAsia="ja-JP"/>
        </w:rPr>
      </w:pPr>
      <w:r>
        <w:rPr>
          <w:rFonts w:hint="default" w:ascii="Times New Roman" w:hAnsi="Times New Roman" w:eastAsia="Yu Mincho"/>
          <w:sz w:val="20"/>
          <w:szCs w:val="20"/>
          <w:lang w:eastAsia="ja-JP"/>
        </w:rPr>
        <w:t>F</w:t>
      </w:r>
      <w:r>
        <w:rPr>
          <w:rFonts w:ascii="Times New Roman" w:hAnsi="Times New Roman" w:eastAsia="Yu Mincho"/>
          <w:sz w:val="20"/>
          <w:szCs w:val="20"/>
          <w:lang w:eastAsia="ja-JP"/>
        </w:rPr>
        <w:t>FS details.</w:t>
      </w:r>
    </w:p>
    <w:p>
      <w:pPr>
        <w:pStyle w:val="17"/>
        <w:numPr>
          <w:ilvl w:val="0"/>
          <w:numId w:val="0"/>
        </w:numPr>
        <w:snapToGrid w:val="0"/>
        <w:spacing w:before="181" w:beforeLines="50" w:after="120" w:afterLines="50" w:line="240" w:lineRule="auto"/>
        <w:rPr>
          <w:rFonts w:eastAsia="宋体"/>
          <w:lang w:val="en-US" w:eastAsia="zh-CN"/>
        </w:rPr>
      </w:pPr>
      <w:r>
        <w:rPr>
          <w:rFonts w:hint="eastAsia" w:eastAsia="宋体"/>
          <w:lang w:val="en-US" w:eastAsia="zh-CN"/>
        </w:rPr>
        <w:t>In this contribution, we mainly discuss</w:t>
      </w:r>
      <w:r>
        <w:rPr>
          <w:rFonts w:eastAsia="宋体"/>
          <w:lang w:val="en-US" w:eastAsia="zh-CN"/>
        </w:rPr>
        <w:t xml:space="preserve"> details of </w:t>
      </w:r>
      <w:r>
        <w:rPr>
          <w:rFonts w:hint="eastAsia" w:eastAsia="宋体"/>
          <w:lang w:val="en-US" w:eastAsia="zh-CN"/>
        </w:rPr>
        <w:t xml:space="preserve">multiple active configurations configured in a BWP, including the </w:t>
      </w:r>
      <w:r>
        <w:rPr>
          <w:rFonts w:eastAsia="宋体"/>
          <w:lang w:val="en-US" w:eastAsia="zh-CN"/>
        </w:rPr>
        <w:t>use case</w:t>
      </w:r>
      <w:r>
        <w:rPr>
          <w:rFonts w:hint="eastAsia" w:eastAsia="宋体"/>
          <w:lang w:val="en-US" w:eastAsia="zh-CN"/>
        </w:rPr>
        <w:t>s</w:t>
      </w:r>
      <w:r>
        <w:rPr>
          <w:rFonts w:eastAsia="宋体"/>
          <w:lang w:val="en-US" w:eastAsia="zh-CN"/>
        </w:rPr>
        <w:t xml:space="preserve">, high layers parameters configuration, </w:t>
      </w:r>
      <w:r>
        <w:rPr>
          <w:rFonts w:hint="eastAsia" w:eastAsia="宋体"/>
          <w:lang w:val="en-US" w:eastAsia="zh-CN"/>
        </w:rPr>
        <w:t xml:space="preserve">and </w:t>
      </w:r>
      <w:r>
        <w:rPr>
          <w:rFonts w:eastAsia="宋体"/>
          <w:lang w:val="en-US" w:eastAsia="zh-CN"/>
        </w:rPr>
        <w:t>activation/deactivation mechanisms for Type</w:t>
      </w:r>
      <w:r>
        <w:rPr>
          <w:rFonts w:hint="eastAsia" w:eastAsia="宋体"/>
          <w:lang w:val="en-US" w:eastAsia="zh-CN"/>
        </w:rPr>
        <w:t xml:space="preserve"> </w:t>
      </w:r>
      <w:r>
        <w:rPr>
          <w:rFonts w:eastAsia="宋体"/>
          <w:lang w:val="en-US" w:eastAsia="zh-CN"/>
        </w:rPr>
        <w:t>2 configured grant.</w:t>
      </w:r>
    </w:p>
    <w:p>
      <w:pPr>
        <w:pStyle w:val="2"/>
        <w:numPr>
          <w:ilvl w:val="0"/>
          <w:numId w:val="3"/>
        </w:numPr>
        <w:pBdr>
          <w:top w:val="single" w:color="auto" w:sz="12" w:space="2"/>
        </w:pBdr>
        <w:snapToGrid w:val="0"/>
        <w:spacing w:beforeLines="0" w:after="180" w:afterLines="50"/>
        <w:rPr>
          <w:rFonts w:eastAsia="宋体" w:cs="Times New Roman"/>
          <w:lang w:val="en-US"/>
        </w:rPr>
      </w:pPr>
      <w:r>
        <w:rPr>
          <w:rFonts w:eastAsia="宋体" w:cs="Times New Roman"/>
          <w:lang w:val="en-US"/>
        </w:rPr>
        <w:t>U</w:t>
      </w:r>
      <w:r>
        <w:rPr>
          <w:rFonts w:hint="eastAsia" w:eastAsia="宋体" w:cs="Times New Roman"/>
          <w:lang w:val="en-US"/>
        </w:rPr>
        <w:t xml:space="preserve">se </w:t>
      </w:r>
      <w:r>
        <w:rPr>
          <w:rFonts w:eastAsia="宋体" w:cs="Times New Roman"/>
          <w:lang w:val="en-US"/>
        </w:rPr>
        <w:t>case</w:t>
      </w:r>
      <w:r>
        <w:rPr>
          <w:rFonts w:hint="eastAsia" w:cs="Times New Roman"/>
          <w:lang w:val="en-US" w:eastAsia="zh-CN"/>
        </w:rPr>
        <w:t>s for multiple configured grant configurations</w:t>
      </w:r>
    </w:p>
    <w:p>
      <w:pPr>
        <w:snapToGrid w:val="0"/>
        <w:spacing w:before="180" w:beforeLines="50" w:afterLines="50" w:line="240" w:lineRule="auto"/>
        <w:rPr>
          <w:rFonts w:eastAsia="宋体"/>
          <w:lang w:val="en-US" w:eastAsia="zh-CN"/>
        </w:rPr>
      </w:pPr>
      <w:r>
        <w:rPr>
          <w:rFonts w:hint="eastAsia" w:eastAsia="宋体"/>
          <w:lang w:val="en-US" w:eastAsia="zh-CN"/>
        </w:rPr>
        <w:t>The</w:t>
      </w:r>
      <w:r>
        <w:rPr>
          <w:rFonts w:eastAsia="宋体"/>
          <w:lang w:val="en-US" w:eastAsia="zh-CN"/>
        </w:rPr>
        <w:t xml:space="preserve"> use cases for</w:t>
      </w:r>
      <w:r>
        <w:rPr>
          <w:rFonts w:hint="eastAsia" w:eastAsia="宋体"/>
          <w:lang w:val="en-US" w:eastAsia="zh-CN"/>
        </w:rPr>
        <w:t xml:space="preserve"> multiple configured-grant (</w:t>
      </w:r>
      <w:r>
        <w:t>CG</w:t>
      </w:r>
      <w:r>
        <w:rPr>
          <w:rFonts w:hint="eastAsia" w:eastAsia="宋体"/>
          <w:lang w:val="en-US" w:eastAsia="zh-CN"/>
        </w:rPr>
        <w:t>) configurations</w:t>
      </w:r>
      <w:r>
        <w:rPr>
          <w:rFonts w:eastAsia="宋体"/>
          <w:lang w:val="en-US" w:eastAsia="zh-CN"/>
        </w:rPr>
        <w:t xml:space="preserve"> </w:t>
      </w:r>
      <w:r>
        <w:rPr>
          <w:rFonts w:hint="eastAsia" w:eastAsia="宋体"/>
          <w:lang w:val="en-US" w:eastAsia="zh-CN"/>
        </w:rPr>
        <w:t>have been discussing for several meetings.</w:t>
      </w:r>
      <w:r>
        <w:rPr>
          <w:rFonts w:eastAsia="宋体"/>
          <w:lang w:val="en-US" w:eastAsia="zh-CN"/>
        </w:rPr>
        <w:t xml:space="preserve"> </w:t>
      </w:r>
      <w:r>
        <w:rPr>
          <w:rFonts w:hint="eastAsia" w:eastAsia="宋体"/>
          <w:lang w:val="en-US" w:eastAsia="zh-CN"/>
        </w:rPr>
        <w:t>T</w:t>
      </w:r>
      <w:r>
        <w:rPr>
          <w:rFonts w:eastAsia="宋体"/>
          <w:lang w:val="en-US" w:eastAsia="zh-CN"/>
        </w:rPr>
        <w:t xml:space="preserve">here </w:t>
      </w:r>
      <w:r>
        <w:rPr>
          <w:rFonts w:hint="eastAsia" w:eastAsia="宋体"/>
          <w:lang w:val="en-US" w:eastAsia="zh-CN"/>
        </w:rPr>
        <w:t xml:space="preserve">are </w:t>
      </w:r>
      <w:r>
        <w:rPr>
          <w:rFonts w:eastAsia="宋体"/>
          <w:lang w:val="en-US" w:eastAsia="zh-CN"/>
        </w:rPr>
        <w:t>two different understanding</w:t>
      </w:r>
      <w:r>
        <w:rPr>
          <w:rFonts w:hint="eastAsia" w:eastAsia="宋体"/>
          <w:lang w:val="en-US" w:eastAsia="zh-CN"/>
        </w:rPr>
        <w:t>s</w:t>
      </w:r>
      <w:r>
        <w:rPr>
          <w:rFonts w:eastAsia="宋体"/>
          <w:lang w:val="en-US" w:eastAsia="zh-CN"/>
        </w:rPr>
        <w:t xml:space="preserve"> </w:t>
      </w:r>
      <w:r>
        <w:rPr>
          <w:rFonts w:hint="eastAsia" w:eastAsia="宋体"/>
          <w:lang w:val="en-US" w:eastAsia="zh-CN"/>
        </w:rPr>
        <w:t>now</w:t>
      </w:r>
      <w:r>
        <w:rPr>
          <w:rFonts w:eastAsia="宋体"/>
          <w:lang w:val="en-US" w:eastAsia="zh-CN"/>
        </w:rPr>
        <w:t>.</w:t>
      </w:r>
    </w:p>
    <w:p>
      <w:pPr>
        <w:pStyle w:val="109"/>
        <w:widowControl w:val="0"/>
        <w:numPr>
          <w:ilvl w:val="0"/>
          <w:numId w:val="6"/>
        </w:numPr>
        <w:overflowPunct/>
        <w:autoSpaceDE/>
        <w:autoSpaceDN/>
        <w:adjustRightInd/>
        <w:snapToGrid w:val="0"/>
        <w:spacing w:afterLines="50" w:line="240" w:lineRule="auto"/>
        <w:ind w:firstLineChars="0"/>
        <w:textAlignment w:val="auto"/>
      </w:pPr>
      <w:r>
        <w:t xml:space="preserve">Understanding 1: Multiple active CG configurations is </w:t>
      </w:r>
      <w:r>
        <w:rPr>
          <w:rFonts w:hint="eastAsia" w:eastAsia="宋体"/>
          <w:lang w:val="en-US" w:eastAsia="zh-CN"/>
        </w:rPr>
        <w:t xml:space="preserve">only targeted </w:t>
      </w:r>
      <w:r>
        <w:t xml:space="preserve">for </w:t>
      </w:r>
      <w:r>
        <w:rPr>
          <w:rFonts w:hint="eastAsia" w:eastAsia="宋体"/>
          <w:lang w:val="en-US" w:eastAsia="zh-CN"/>
        </w:rPr>
        <w:t xml:space="preserve">support of </w:t>
      </w:r>
      <w:r>
        <w:t xml:space="preserve">different service/traffic types (use case 1). </w:t>
      </w:r>
    </w:p>
    <w:p>
      <w:pPr>
        <w:pStyle w:val="109"/>
        <w:widowControl w:val="0"/>
        <w:numPr>
          <w:ilvl w:val="0"/>
          <w:numId w:val="6"/>
        </w:numPr>
        <w:overflowPunct/>
        <w:autoSpaceDE/>
        <w:autoSpaceDN/>
        <w:adjustRightInd/>
        <w:snapToGrid w:val="0"/>
        <w:spacing w:afterLines="50" w:line="240" w:lineRule="auto"/>
        <w:ind w:firstLineChars="0"/>
        <w:textAlignment w:val="auto"/>
      </w:pPr>
      <w:r>
        <w:t xml:space="preserve">Understanding 2: Multiple active CG configurations is </w:t>
      </w:r>
      <w:r>
        <w:rPr>
          <w:rFonts w:hint="eastAsia" w:eastAsia="宋体"/>
          <w:lang w:val="en-US" w:eastAsia="zh-CN"/>
        </w:rPr>
        <w:t xml:space="preserve">targeted </w:t>
      </w:r>
      <w:r>
        <w:t xml:space="preserve">for </w:t>
      </w:r>
      <w:r>
        <w:rPr>
          <w:rFonts w:hint="eastAsia" w:eastAsia="宋体"/>
          <w:lang w:val="en-US" w:eastAsia="zh-CN"/>
        </w:rPr>
        <w:t xml:space="preserve">support of </w:t>
      </w:r>
      <w:r>
        <w:t xml:space="preserve">different service/traffic types “and” </w:t>
      </w:r>
      <w:r>
        <w:rPr>
          <w:rFonts w:hint="eastAsia" w:eastAsia="宋体"/>
          <w:lang w:val="en-US" w:eastAsia="zh-CN"/>
        </w:rPr>
        <w:t xml:space="preserve">also </w:t>
      </w:r>
      <w:r>
        <w:t xml:space="preserve">for enhancing reliability and latency (use case </w:t>
      </w:r>
      <w:r>
        <w:rPr>
          <w:rFonts w:hint="eastAsia" w:eastAsia="宋体"/>
          <w:lang w:val="en-US" w:eastAsia="zh-CN"/>
        </w:rPr>
        <w:t>2</w:t>
      </w:r>
      <w:r>
        <w:t xml:space="preserve">). </w:t>
      </w:r>
    </w:p>
    <w:p>
      <w:pPr>
        <w:snapToGrid w:val="0"/>
        <w:spacing w:before="180" w:beforeLines="50" w:afterLines="50" w:line="240" w:lineRule="auto"/>
        <w:rPr>
          <w:rFonts w:eastAsia="宋体"/>
          <w:lang w:eastAsia="zh-CN"/>
        </w:rPr>
      </w:pPr>
      <w:r>
        <w:rPr>
          <w:rFonts w:eastAsia="宋体"/>
          <w:lang w:eastAsia="zh-CN"/>
        </w:rPr>
        <w:t>F</w:t>
      </w:r>
      <w:r>
        <w:rPr>
          <w:rFonts w:hint="eastAsia" w:eastAsia="宋体"/>
          <w:lang w:eastAsia="zh-CN"/>
        </w:rPr>
        <w:t xml:space="preserve">or </w:t>
      </w:r>
      <w:r>
        <w:rPr>
          <w:rFonts w:eastAsia="宋体"/>
          <w:lang w:eastAsia="zh-CN"/>
        </w:rPr>
        <w:t>understanding 1, some companies argued that enhancement</w:t>
      </w:r>
      <w:r>
        <w:rPr>
          <w:rFonts w:hint="eastAsia" w:eastAsia="宋体"/>
          <w:lang w:val="en-US" w:eastAsia="zh-CN"/>
        </w:rPr>
        <w:t>s</w:t>
      </w:r>
      <w:r>
        <w:rPr>
          <w:rFonts w:eastAsia="宋体"/>
          <w:lang w:eastAsia="zh-CN"/>
        </w:rPr>
        <w:t xml:space="preserve"> </w:t>
      </w:r>
      <w:r>
        <w:rPr>
          <w:rFonts w:hint="eastAsia" w:eastAsia="宋体"/>
          <w:lang w:val="en-US" w:eastAsia="zh-CN"/>
        </w:rPr>
        <w:t xml:space="preserve">based on </w:t>
      </w:r>
      <w:r>
        <w:rPr>
          <w:rFonts w:eastAsia="宋体"/>
          <w:lang w:eastAsia="zh-CN"/>
        </w:rPr>
        <w:t xml:space="preserve">a single </w:t>
      </w:r>
      <w:r>
        <w:t xml:space="preserve">CG </w:t>
      </w:r>
      <w:r>
        <w:rPr>
          <w:rFonts w:eastAsia="宋体"/>
          <w:lang w:eastAsia="zh-CN"/>
        </w:rPr>
        <w:t>configuration was more suitable for enhancing reliability and latency than multiple configured-grant configurations mechanism. The main arguments include:</w:t>
      </w:r>
    </w:p>
    <w:p>
      <w:pPr>
        <w:pStyle w:val="109"/>
        <w:widowControl w:val="0"/>
        <w:numPr>
          <w:ilvl w:val="1"/>
          <w:numId w:val="7"/>
        </w:numPr>
        <w:overflowPunct/>
        <w:autoSpaceDE/>
        <w:autoSpaceDN/>
        <w:adjustRightInd/>
        <w:snapToGrid w:val="0"/>
        <w:spacing w:afterLines="50" w:line="240" w:lineRule="auto"/>
        <w:ind w:firstLineChars="0"/>
        <w:textAlignment w:val="auto"/>
      </w:pPr>
      <w:r>
        <w:t xml:space="preserve">Efficient resource utilization compared to multiple active CG configurations. The same frequency-domain resource and less DMRS resource </w:t>
      </w:r>
      <w:r>
        <w:rPr>
          <w:rFonts w:hint="eastAsia" w:eastAsia="宋体"/>
          <w:lang w:val="en-US" w:eastAsia="zh-CN"/>
        </w:rPr>
        <w:t>are</w:t>
      </w:r>
      <w:r>
        <w:t xml:space="preserve"> required for a single CG configuration while </w:t>
      </w:r>
      <w:r>
        <w:rPr>
          <w:rFonts w:hint="eastAsia"/>
        </w:rPr>
        <w:t xml:space="preserve">more resources (frequency and/or DMRS) </w:t>
      </w:r>
      <w:r>
        <w:t>need</w:t>
      </w:r>
      <w:r>
        <w:rPr>
          <w:rFonts w:hint="eastAsia"/>
        </w:rPr>
        <w:t xml:space="preserve"> to be reserved</w:t>
      </w:r>
      <w:r>
        <w:t xml:space="preserve"> for multiple CG configurations. </w:t>
      </w:r>
    </w:p>
    <w:p>
      <w:pPr>
        <w:pStyle w:val="109"/>
        <w:widowControl w:val="0"/>
        <w:numPr>
          <w:ilvl w:val="1"/>
          <w:numId w:val="7"/>
        </w:numPr>
        <w:overflowPunct/>
        <w:autoSpaceDE/>
        <w:autoSpaceDN/>
        <w:adjustRightInd/>
        <w:snapToGrid w:val="0"/>
        <w:spacing w:afterLines="50" w:line="240" w:lineRule="auto"/>
        <w:ind w:firstLineChars="0"/>
        <w:textAlignment w:val="auto"/>
      </w:pPr>
      <w:r>
        <w:t>Lower RRC configuration overhead for a single CG configuration compared to (fully independently/separately configured) multiple CG configurations.</w:t>
      </w:r>
    </w:p>
    <w:p>
      <w:pPr>
        <w:pStyle w:val="109"/>
        <w:widowControl w:val="0"/>
        <w:numPr>
          <w:ilvl w:val="1"/>
          <w:numId w:val="7"/>
        </w:numPr>
        <w:overflowPunct/>
        <w:autoSpaceDE/>
        <w:autoSpaceDN/>
        <w:adjustRightInd/>
        <w:snapToGrid w:val="0"/>
        <w:spacing w:afterLines="50" w:line="240" w:lineRule="auto"/>
        <w:ind w:firstLineChars="0"/>
        <w:textAlignment w:val="auto"/>
      </w:pPr>
      <w:r>
        <w:t xml:space="preserve">Lower PHY overhead for Type-2 CG, as a single DCI can be used to activate / release the single CG with multiple different starting points. </w:t>
      </w:r>
    </w:p>
    <w:p>
      <w:pPr>
        <w:pStyle w:val="109"/>
        <w:widowControl w:val="0"/>
        <w:numPr>
          <w:ilvl w:val="1"/>
          <w:numId w:val="7"/>
        </w:numPr>
        <w:overflowPunct/>
        <w:autoSpaceDE/>
        <w:autoSpaceDN/>
        <w:adjustRightInd/>
        <w:snapToGrid w:val="0"/>
        <w:spacing w:afterLines="50" w:line="240" w:lineRule="auto"/>
        <w:ind w:firstLineChars="0"/>
        <w:textAlignment w:val="auto"/>
      </w:pPr>
      <w:r>
        <w:t xml:space="preserve">Simpler UE operation when having the same frequency-domain </w:t>
      </w:r>
      <w:r>
        <w:rPr>
          <w:rFonts w:hint="eastAsia" w:eastAsia="宋体"/>
          <w:lang w:val="en-US" w:eastAsia="zh-CN"/>
        </w:rPr>
        <w:t xml:space="preserve">resource allocation </w:t>
      </w:r>
      <w:r>
        <w:t xml:space="preserve">for the different starting points, as the UE can basically create the CG PUSCH transmission signal </w:t>
      </w:r>
      <w:r>
        <w:rPr>
          <w:lang w:val="en-US"/>
        </w:rPr>
        <w:t xml:space="preserve">regardless </w:t>
      </w:r>
      <w:r>
        <w:t>of the starting point</w:t>
      </w:r>
      <w:r>
        <w:rPr>
          <w:rFonts w:hint="eastAsia" w:eastAsia="宋体"/>
          <w:lang w:val="en-US" w:eastAsia="zh-CN"/>
        </w:rPr>
        <w:t>s</w:t>
      </w:r>
      <w:r>
        <w:t xml:space="preserve">. </w:t>
      </w:r>
    </w:p>
    <w:p>
      <w:pPr>
        <w:snapToGrid w:val="0"/>
        <w:spacing w:before="180" w:beforeLines="50" w:afterLines="50" w:line="240" w:lineRule="auto"/>
        <w:rPr>
          <w:rFonts w:eastAsia="宋体"/>
          <w:lang w:eastAsia="zh-CN"/>
        </w:rPr>
      </w:pPr>
      <w:r>
        <w:rPr>
          <w:rFonts w:eastAsia="宋体"/>
          <w:lang w:eastAsia="zh-CN"/>
        </w:rPr>
        <w:t>A</w:t>
      </w:r>
      <w:r>
        <w:rPr>
          <w:rFonts w:hint="eastAsia" w:eastAsia="宋体"/>
          <w:lang w:eastAsia="zh-CN"/>
        </w:rPr>
        <w:t xml:space="preserve">ctually, all of the above advantages will disappear when </w:t>
      </w:r>
      <w:r>
        <w:rPr>
          <w:rFonts w:hint="eastAsia" w:eastAsia="宋体"/>
          <w:lang w:val="en-US" w:eastAsia="zh-CN"/>
        </w:rPr>
        <w:t>multiple CG configurations could share some</w:t>
      </w:r>
      <w:r>
        <w:rPr>
          <w:rFonts w:eastAsia="宋体"/>
          <w:lang w:eastAsia="zh-CN"/>
        </w:rPr>
        <w:t xml:space="preserve"> </w:t>
      </w:r>
      <w:r>
        <w:rPr>
          <w:rFonts w:hint="eastAsia" w:eastAsia="宋体"/>
          <w:lang w:val="en-US" w:eastAsia="zh-CN"/>
        </w:rPr>
        <w:t xml:space="preserve">of the </w:t>
      </w:r>
      <w:r>
        <w:rPr>
          <w:rFonts w:eastAsia="宋体"/>
          <w:lang w:eastAsia="zh-CN"/>
        </w:rPr>
        <w:t>parameters</w:t>
      </w:r>
      <w:r>
        <w:rPr>
          <w:rFonts w:hint="eastAsia" w:eastAsia="宋体"/>
          <w:lang w:val="en-US" w:eastAsia="zh-CN"/>
        </w:rPr>
        <w:t xml:space="preserve"> and be</w:t>
      </w:r>
      <w:r>
        <w:rPr>
          <w:rFonts w:eastAsia="宋体"/>
          <w:lang w:eastAsia="zh-CN"/>
        </w:rPr>
        <w:t xml:space="preserve"> activate</w:t>
      </w:r>
      <w:r>
        <w:rPr>
          <w:rFonts w:hint="eastAsia" w:eastAsia="宋体"/>
          <w:lang w:val="en-US" w:eastAsia="zh-CN"/>
        </w:rPr>
        <w:t>d</w:t>
      </w:r>
      <w:r>
        <w:rPr>
          <w:rFonts w:eastAsia="宋体"/>
          <w:lang w:eastAsia="zh-CN"/>
        </w:rPr>
        <w:t>/deactivate</w:t>
      </w:r>
      <w:r>
        <w:rPr>
          <w:rFonts w:hint="eastAsia" w:eastAsia="宋体"/>
          <w:lang w:val="en-US" w:eastAsia="zh-CN"/>
        </w:rPr>
        <w:t>d</w:t>
      </w:r>
      <w:r>
        <w:rPr>
          <w:rFonts w:eastAsia="宋体"/>
          <w:lang w:eastAsia="zh-CN"/>
        </w:rPr>
        <w:t xml:space="preserve"> in </w:t>
      </w:r>
      <w:r>
        <w:rPr>
          <w:rFonts w:hint="eastAsia" w:eastAsia="宋体"/>
          <w:lang w:val="en-US" w:eastAsia="zh-CN"/>
        </w:rPr>
        <w:t>one</w:t>
      </w:r>
      <w:r>
        <w:rPr>
          <w:rFonts w:eastAsia="宋体"/>
          <w:lang w:eastAsia="zh-CN"/>
        </w:rPr>
        <w:t xml:space="preserve"> DCI</w:t>
      </w:r>
      <w:r>
        <w:rPr>
          <w:rFonts w:hint="eastAsia" w:eastAsia="宋体"/>
          <w:lang w:val="en-US" w:eastAsia="zh-CN"/>
        </w:rPr>
        <w:t>.</w:t>
      </w:r>
      <w:r>
        <w:rPr>
          <w:rFonts w:eastAsia="宋体"/>
          <w:lang w:eastAsia="zh-CN"/>
        </w:rPr>
        <w:t xml:space="preserve"> </w:t>
      </w:r>
      <w:r>
        <w:rPr>
          <w:rFonts w:hint="eastAsia" w:eastAsia="宋体"/>
          <w:lang w:val="en-US" w:eastAsia="zh-CN"/>
        </w:rPr>
        <w:t>A</w:t>
      </w:r>
      <w:r>
        <w:rPr>
          <w:rFonts w:eastAsia="宋体"/>
          <w:lang w:eastAsia="zh-CN"/>
        </w:rPr>
        <w:t xml:space="preserve"> single </w:t>
      </w:r>
      <w:r>
        <w:rPr>
          <w:rFonts w:hint="eastAsia" w:eastAsia="宋体"/>
          <w:lang w:val="en-US" w:eastAsia="zh-CN"/>
        </w:rPr>
        <w:t>CG</w:t>
      </w:r>
      <w:r>
        <w:rPr>
          <w:rFonts w:eastAsia="宋体"/>
          <w:lang w:eastAsia="zh-CN"/>
        </w:rPr>
        <w:t xml:space="preserve"> configuration</w:t>
      </w:r>
      <w:r>
        <w:rPr>
          <w:rFonts w:hint="eastAsia" w:eastAsia="宋体"/>
          <w:lang w:val="en-US" w:eastAsia="zh-CN"/>
        </w:rPr>
        <w:t xml:space="preserve"> with different starting points is</w:t>
      </w:r>
      <w:r>
        <w:rPr>
          <w:rFonts w:eastAsia="宋体"/>
          <w:lang w:eastAsia="zh-CN"/>
        </w:rPr>
        <w:t xml:space="preserve"> just a special implementation</w:t>
      </w:r>
      <w:r>
        <w:rPr>
          <w:rFonts w:hint="eastAsia" w:eastAsia="宋体"/>
          <w:lang w:val="en-US" w:eastAsia="zh-CN"/>
        </w:rPr>
        <w:t xml:space="preserve"> case</w:t>
      </w:r>
      <w:r>
        <w:rPr>
          <w:rFonts w:eastAsia="宋体"/>
          <w:lang w:eastAsia="zh-CN"/>
        </w:rPr>
        <w:t xml:space="preserve"> for multiple </w:t>
      </w:r>
      <w:r>
        <w:t xml:space="preserve">CG </w:t>
      </w:r>
      <w:r>
        <w:rPr>
          <w:rFonts w:eastAsia="宋体"/>
          <w:lang w:eastAsia="zh-CN"/>
        </w:rPr>
        <w:t xml:space="preserve">configurations. </w:t>
      </w:r>
    </w:p>
    <w:p>
      <w:pPr>
        <w:snapToGrid w:val="0"/>
        <w:spacing w:before="180" w:beforeLines="50" w:afterLines="50" w:line="240" w:lineRule="auto"/>
      </w:pPr>
      <w:r>
        <w:t>In addition, multiple CG configurations could provid</w:t>
      </w:r>
      <w:r>
        <w:rPr>
          <w:rFonts w:hint="eastAsia" w:eastAsia="宋体"/>
          <w:lang w:val="en-US" w:eastAsia="zh-CN"/>
        </w:rPr>
        <w:t>e</w:t>
      </w:r>
      <w:r>
        <w:t xml:space="preserve"> more flexibility </w:t>
      </w:r>
      <w:r>
        <w:rPr>
          <w:rFonts w:hint="eastAsia" w:eastAsia="宋体"/>
          <w:lang w:val="en-US" w:eastAsia="zh-CN"/>
        </w:rPr>
        <w:t>in terms of</w:t>
      </w:r>
      <w:r>
        <w:t xml:space="preserve"> parameter configuration and avoid</w:t>
      </w:r>
      <w:r>
        <w:rPr>
          <w:rFonts w:hint="eastAsia" w:eastAsia="宋体"/>
          <w:lang w:val="en-US" w:eastAsia="zh-CN"/>
        </w:rPr>
        <w:t xml:space="preserve">ing </w:t>
      </w:r>
      <w:r>
        <w:t xml:space="preserve">ambiguity of HARQ-ID. For instance, </w:t>
      </w:r>
      <w:r>
        <w:rPr>
          <w:rFonts w:hint="eastAsia" w:eastAsia="宋体"/>
          <w:lang w:val="en-US" w:eastAsia="zh-CN"/>
        </w:rPr>
        <w:t>in Rel-15</w:t>
      </w:r>
      <w:r>
        <w:t xml:space="preserve">, HARQ-ID </w:t>
      </w:r>
      <w:r>
        <w:rPr>
          <w:rFonts w:hint="eastAsia" w:eastAsia="宋体"/>
          <w:lang w:val="en-US" w:eastAsia="zh-CN"/>
        </w:rPr>
        <w:t xml:space="preserve">determination </w:t>
      </w:r>
      <w:r>
        <w:t xml:space="preserve">is associated to the first transmission occasion </w:t>
      </w:r>
      <w:r>
        <w:rPr>
          <w:rFonts w:hint="eastAsia" w:eastAsia="宋体"/>
          <w:lang w:val="en-US" w:eastAsia="zh-CN"/>
        </w:rPr>
        <w:t>(TO)</w:t>
      </w:r>
      <w:r>
        <w:t xml:space="preserve"> within a period</w:t>
      </w:r>
      <w:r>
        <w:rPr>
          <w:rFonts w:hint="eastAsia" w:eastAsia="宋体"/>
          <w:lang w:val="en-US" w:eastAsia="zh-CN"/>
        </w:rPr>
        <w:t>.</w:t>
      </w:r>
      <w:r>
        <w:t xml:space="preserve"> </w:t>
      </w:r>
      <w:r>
        <w:rPr>
          <w:rFonts w:hint="eastAsia" w:eastAsia="宋体"/>
          <w:lang w:val="en-US" w:eastAsia="zh-CN"/>
        </w:rPr>
        <w:t>If</w:t>
      </w:r>
      <w:r>
        <w:t xml:space="preserve"> </w:t>
      </w:r>
      <w:r>
        <w:rPr>
          <w:rFonts w:hint="eastAsia" w:eastAsia="宋体"/>
          <w:lang w:val="en-US" w:eastAsia="zh-CN"/>
        </w:rPr>
        <w:t xml:space="preserve">a </w:t>
      </w:r>
      <w:r>
        <w:t>single configured-grant configuration</w:t>
      </w:r>
      <w:r>
        <w:rPr>
          <w:rFonts w:hint="eastAsia" w:eastAsia="宋体"/>
          <w:lang w:val="en-US" w:eastAsia="zh-CN"/>
        </w:rPr>
        <w:t xml:space="preserve"> is used</w:t>
      </w:r>
      <w:r>
        <w:t xml:space="preserve">, additional solution is </w:t>
      </w:r>
      <w:r>
        <w:rPr>
          <w:rFonts w:hint="eastAsia" w:eastAsia="宋体"/>
          <w:lang w:val="en-US" w:eastAsia="zh-CN"/>
        </w:rPr>
        <w:t>needed to</w:t>
      </w:r>
      <w:r>
        <w:t xml:space="preserve"> avoid HARQ-ID ambigu</w:t>
      </w:r>
      <w:r>
        <w:rPr>
          <w:rFonts w:hint="eastAsia" w:eastAsia="宋体"/>
          <w:lang w:val="en-US" w:eastAsia="zh-CN"/>
        </w:rPr>
        <w:t xml:space="preserve">ity if </w:t>
      </w:r>
      <w:r>
        <w:t xml:space="preserve">TOs </w:t>
      </w:r>
      <w:r>
        <w:rPr>
          <w:rFonts w:hint="eastAsia" w:eastAsia="宋体"/>
          <w:lang w:val="en-US" w:eastAsia="zh-CN"/>
        </w:rPr>
        <w:t xml:space="preserve">are allowed to </w:t>
      </w:r>
      <w:r>
        <w:t>cross period</w:t>
      </w:r>
      <w:r>
        <w:rPr>
          <w:rFonts w:hint="eastAsia" w:eastAsia="宋体"/>
          <w:lang w:val="en-US" w:eastAsia="zh-CN"/>
        </w:rPr>
        <w:t xml:space="preserve"> </w:t>
      </w:r>
      <w:r>
        <w:t>boundary</w:t>
      </w:r>
      <w:r>
        <w:rPr>
          <w:rFonts w:hint="eastAsia" w:eastAsia="宋体"/>
          <w:lang w:val="en-US" w:eastAsia="zh-CN"/>
        </w:rPr>
        <w:t xml:space="preserve">. Then </w:t>
      </w:r>
      <w:r>
        <w:t xml:space="preserve">more </w:t>
      </w:r>
      <w:r>
        <w:rPr>
          <w:rFonts w:hint="eastAsia" w:eastAsia="宋体"/>
          <w:lang w:eastAsia="zh-CN"/>
        </w:rPr>
        <w:t>standardization</w:t>
      </w:r>
      <w:r>
        <w:t xml:space="preserve"> work </w:t>
      </w:r>
      <w:r>
        <w:rPr>
          <w:rFonts w:hint="eastAsia" w:eastAsia="宋体"/>
          <w:lang w:val="en-US" w:eastAsia="zh-CN"/>
        </w:rPr>
        <w:t>is</w:t>
      </w:r>
      <w:r>
        <w:t xml:space="preserve"> </w:t>
      </w:r>
      <w:r>
        <w:rPr>
          <w:rFonts w:hint="eastAsia" w:eastAsia="宋体"/>
          <w:lang w:val="en-US" w:eastAsia="zh-CN"/>
        </w:rPr>
        <w:t>expected</w:t>
      </w:r>
      <w:r>
        <w:t xml:space="preserve">. </w:t>
      </w:r>
    </w:p>
    <w:p>
      <w:pPr>
        <w:snapToGrid w:val="0"/>
        <w:spacing w:before="180" w:beforeLines="50" w:afterLines="50" w:line="240" w:lineRule="auto"/>
      </w:pPr>
      <w:r>
        <w:rPr>
          <w:rFonts w:hint="eastAsia" w:eastAsia="宋体"/>
          <w:lang w:val="en-US" w:eastAsia="zh-CN"/>
        </w:rPr>
        <w:t xml:space="preserve">More important, </w:t>
      </w:r>
      <w:r>
        <w:rPr>
          <w:rFonts w:eastAsia="宋体"/>
          <w:lang w:eastAsia="zh-CN"/>
        </w:rPr>
        <w:t>enhancement</w:t>
      </w:r>
      <w:r>
        <w:rPr>
          <w:rFonts w:hint="eastAsia" w:eastAsia="宋体"/>
          <w:lang w:val="en-US" w:eastAsia="zh-CN"/>
        </w:rPr>
        <w:t>s</w:t>
      </w:r>
      <w:r>
        <w:rPr>
          <w:rFonts w:eastAsia="宋体"/>
          <w:lang w:eastAsia="zh-CN"/>
        </w:rPr>
        <w:t xml:space="preserve"> </w:t>
      </w:r>
      <w:r>
        <w:rPr>
          <w:rFonts w:hint="eastAsia" w:eastAsia="宋体"/>
          <w:lang w:val="en-US" w:eastAsia="zh-CN"/>
        </w:rPr>
        <w:t xml:space="preserve">to </w:t>
      </w:r>
      <w:r>
        <w:rPr>
          <w:rFonts w:eastAsia="宋体"/>
          <w:lang w:eastAsia="zh-CN"/>
        </w:rPr>
        <w:t xml:space="preserve">a single </w:t>
      </w:r>
      <w:r>
        <w:t>CG</w:t>
      </w:r>
      <w:r>
        <w:rPr>
          <w:rFonts w:eastAsia="宋体"/>
          <w:lang w:eastAsia="zh-CN"/>
        </w:rPr>
        <w:t xml:space="preserve"> configuration</w:t>
      </w:r>
      <w:r>
        <w:rPr>
          <w:rFonts w:hint="eastAsia" w:eastAsia="宋体"/>
          <w:lang w:val="en-US" w:eastAsia="zh-CN"/>
        </w:rPr>
        <w:t xml:space="preserve"> are out of WI scope, and multiple </w:t>
      </w:r>
      <w:r>
        <w:t>CG</w:t>
      </w:r>
      <w:r>
        <w:rPr>
          <w:rFonts w:hint="eastAsia" w:eastAsia="宋体"/>
          <w:lang w:val="en-US" w:eastAsia="zh-CN"/>
        </w:rPr>
        <w:t xml:space="preserve"> </w:t>
      </w:r>
      <w:r>
        <w:rPr>
          <w:rFonts w:eastAsia="宋体"/>
          <w:lang w:eastAsia="zh-CN"/>
        </w:rPr>
        <w:t>configuration</w:t>
      </w:r>
      <w:r>
        <w:rPr>
          <w:rFonts w:hint="eastAsia" w:eastAsia="宋体"/>
          <w:lang w:val="en-US" w:eastAsia="zh-CN"/>
        </w:rPr>
        <w:t xml:space="preserve">s seem to be the only way </w:t>
      </w:r>
      <w:r>
        <w:rPr>
          <w:rFonts w:eastAsiaTheme="minorEastAsia"/>
          <w:lang w:eastAsia="zh-CN"/>
        </w:rPr>
        <w:t xml:space="preserve">for enhancing </w:t>
      </w:r>
      <w:r>
        <w:t>reliability and latency.</w:t>
      </w:r>
    </w:p>
    <w:p>
      <w:pPr>
        <w:snapToGrid w:val="0"/>
        <w:spacing w:before="180" w:beforeLines="50" w:afterLines="50" w:line="240" w:lineRule="auto"/>
        <w:rPr>
          <w:rFonts w:eastAsiaTheme="minorEastAsia"/>
          <w:i/>
          <w:lang w:eastAsia="zh-CN"/>
        </w:rPr>
      </w:pPr>
      <w:r>
        <w:rPr>
          <w:b/>
          <w:i/>
        </w:rPr>
        <w:t>Proposal 1</w:t>
      </w:r>
      <w:r>
        <w:rPr>
          <w:i/>
        </w:rPr>
        <w:t xml:space="preserve">: </w:t>
      </w:r>
      <w:r>
        <w:rPr>
          <w:rFonts w:eastAsiaTheme="minorEastAsia"/>
          <w:i/>
          <w:lang w:eastAsia="zh-CN"/>
        </w:rPr>
        <w:t xml:space="preserve">Multiple </w:t>
      </w:r>
      <w:r>
        <w:rPr>
          <w:rFonts w:hint="eastAsia" w:eastAsiaTheme="minorEastAsia"/>
          <w:i/>
          <w:lang w:val="en-US" w:eastAsia="zh-CN"/>
        </w:rPr>
        <w:t>CG</w:t>
      </w:r>
      <w:r>
        <w:rPr>
          <w:rFonts w:eastAsiaTheme="minorEastAsia"/>
          <w:i/>
          <w:lang w:eastAsia="zh-CN"/>
        </w:rPr>
        <w:t xml:space="preserve"> configurations </w:t>
      </w:r>
      <w:r>
        <w:rPr>
          <w:rFonts w:hint="eastAsia" w:eastAsiaTheme="minorEastAsia"/>
          <w:i/>
          <w:lang w:val="en-US" w:eastAsia="zh-CN"/>
        </w:rPr>
        <w:t xml:space="preserve">should </w:t>
      </w:r>
      <w:r>
        <w:rPr>
          <w:rFonts w:eastAsiaTheme="minorEastAsia"/>
          <w:i/>
          <w:lang w:eastAsia="zh-CN"/>
        </w:rPr>
        <w:t xml:space="preserve">be supported for enhancing </w:t>
      </w:r>
      <w:r>
        <w:rPr>
          <w:i/>
        </w:rPr>
        <w:t>reliability and latency.</w:t>
      </w:r>
    </w:p>
    <w:p>
      <w:pPr>
        <w:pStyle w:val="2"/>
        <w:numPr>
          <w:ilvl w:val="0"/>
          <w:numId w:val="3"/>
        </w:numPr>
        <w:pBdr>
          <w:top w:val="single" w:color="auto" w:sz="12" w:space="2"/>
        </w:pBdr>
        <w:snapToGrid w:val="0"/>
        <w:spacing w:beforeLines="0" w:after="180" w:afterLines="50"/>
        <w:rPr>
          <w:lang w:val="en-US"/>
        </w:rPr>
      </w:pPr>
      <w:r>
        <w:rPr>
          <w:rFonts w:hint="eastAsia"/>
          <w:lang w:val="en-US"/>
        </w:rPr>
        <w:t>Hi</w:t>
      </w:r>
      <w:r>
        <w:rPr>
          <w:lang w:val="en-US"/>
        </w:rPr>
        <w:t>gh layers parameters configuration</w:t>
      </w:r>
    </w:p>
    <w:p>
      <w:pPr>
        <w:snapToGrid w:val="0"/>
        <w:spacing w:afterLines="50" w:line="240" w:lineRule="auto"/>
        <w:rPr>
          <w:rFonts w:hint="default" w:eastAsia="宋体"/>
          <w:lang w:val="en-US" w:eastAsia="zh-CN"/>
        </w:rPr>
      </w:pPr>
      <w:r>
        <w:t xml:space="preserve">For use case 1, multiple CG configurations </w:t>
      </w:r>
      <w:r>
        <w:rPr>
          <w:rFonts w:eastAsia="宋体"/>
          <w:lang w:val="en-US" w:eastAsia="zh-CN"/>
        </w:rPr>
        <w:t>are</w:t>
      </w:r>
      <w:r>
        <w:rPr>
          <w:rFonts w:hint="eastAsia" w:eastAsia="宋体"/>
          <w:lang w:val="en-US" w:eastAsia="zh-CN"/>
        </w:rPr>
        <w:t xml:space="preserve"> used for </w:t>
      </w:r>
      <w:r>
        <w:t xml:space="preserve">support </w:t>
      </w:r>
      <w:r>
        <w:rPr>
          <w:rFonts w:hint="eastAsia" w:eastAsia="宋体"/>
          <w:lang w:val="en-US" w:eastAsia="zh-CN"/>
        </w:rPr>
        <w:t xml:space="preserve">of </w:t>
      </w:r>
      <w:r>
        <w:t xml:space="preserve">different services for a UE. </w:t>
      </w:r>
      <w:r>
        <w:rPr>
          <w:rFonts w:eastAsia="Yu Mincho"/>
          <w:lang w:eastAsia="ja-JP"/>
        </w:rPr>
        <w:t xml:space="preserve">Separate RRC parameters for different </w:t>
      </w:r>
      <w:r>
        <w:t xml:space="preserve">CG </w:t>
      </w:r>
      <w:r>
        <w:rPr>
          <w:rFonts w:eastAsia="Yu Mincho"/>
          <w:lang w:eastAsia="ja-JP"/>
        </w:rPr>
        <w:t>configurations was agreed. But for</w:t>
      </w:r>
      <w:r>
        <w:t xml:space="preserve"> use case 2,</w:t>
      </w:r>
      <w:r>
        <w:rPr>
          <w:rFonts w:hint="eastAsia" w:eastAsia="宋体"/>
          <w:lang w:val="en-US" w:eastAsia="zh-CN"/>
        </w:rPr>
        <w:t xml:space="preserve"> </w:t>
      </w:r>
      <w:bookmarkStart w:id="2" w:name="OLE_LINK32"/>
      <w:r>
        <w:rPr>
          <w:rFonts w:hint="eastAsia" w:eastAsia="宋体"/>
          <w:lang w:val="en-US" w:eastAsia="zh-CN"/>
        </w:rPr>
        <w:t>m</w:t>
      </w:r>
      <w:r>
        <w:t xml:space="preserve">ost of the parameters (e.g. periodicity, repetition number, time/frequency resource size, MCS table/level, etc.) </w:t>
      </w:r>
      <w:r>
        <w:rPr>
          <w:rFonts w:hint="eastAsia" w:eastAsia="宋体"/>
          <w:lang w:val="en-US" w:eastAsia="zh-CN"/>
        </w:rPr>
        <w:t>are</w:t>
      </w:r>
      <w:r>
        <w:t xml:space="preserve"> the same among multiple CGs.</w:t>
      </w:r>
      <w:bookmarkEnd w:id="2"/>
      <w:r>
        <w:t xml:space="preserve"> </w:t>
      </w:r>
      <w:r>
        <w:rPr>
          <w:rFonts w:hint="eastAsia" w:eastAsia="宋体"/>
          <w:lang w:val="en-US" w:eastAsia="zh-CN"/>
        </w:rPr>
        <w:t xml:space="preserve">In our views, only the </w:t>
      </w:r>
      <w:r>
        <w:t xml:space="preserve">time/frequency resource </w:t>
      </w:r>
      <w:r>
        <w:rPr>
          <w:rFonts w:hint="eastAsia" w:eastAsia="宋体"/>
          <w:lang w:val="en-US" w:eastAsia="zh-CN"/>
        </w:rPr>
        <w:t xml:space="preserve">and the HARQ-ID offsets will be different. Different time domain resources are beneficial for low latency, while different frequency domain resources are beneficial to </w:t>
      </w:r>
      <w:r>
        <w:t>avoid collision</w:t>
      </w:r>
      <w:r>
        <w:rPr>
          <w:rFonts w:hint="eastAsia" w:eastAsia="宋体"/>
          <w:lang w:val="en-US" w:eastAsia="zh-CN"/>
        </w:rPr>
        <w:t xml:space="preserve"> between configured grant PUSCH for URLLC and dynamic grant PUSCH for eMBB in the case of </w:t>
      </w:r>
      <w:r>
        <w:t>inter-UE multiplexing</w:t>
      </w:r>
      <w:r>
        <w:rPr>
          <w:rFonts w:hint="eastAsia" w:eastAsia="宋体"/>
          <w:lang w:val="en-US" w:eastAsia="zh-CN"/>
        </w:rPr>
        <w:t xml:space="preserve">. </w:t>
      </w:r>
      <w:r>
        <w:rPr>
          <w:rFonts w:eastAsia="宋体"/>
          <w:lang w:val="en-US" w:eastAsia="zh-CN"/>
        </w:rPr>
        <w:t xml:space="preserve">HARQ-ID </w:t>
      </w:r>
      <w:r>
        <w:rPr>
          <w:rFonts w:hint="eastAsia" w:eastAsia="宋体"/>
          <w:lang w:val="en-US" w:eastAsia="zh-CN"/>
        </w:rPr>
        <w:t xml:space="preserve">offsets are used to adjust the HARQ process management among different CG configurations. To reduce the DCI overhead for Type2 CG, pre-configured starting </w:t>
      </w:r>
      <w:r>
        <w:t>offset</w:t>
      </w:r>
      <w:r>
        <w:rPr>
          <w:rFonts w:hint="eastAsia" w:eastAsia="宋体"/>
          <w:lang w:val="en-US" w:eastAsia="zh-CN"/>
        </w:rPr>
        <w:t xml:space="preserve">s for the </w:t>
      </w:r>
      <w:r>
        <w:t>time</w:t>
      </w:r>
      <w:r>
        <w:rPr>
          <w:rFonts w:hint="eastAsia" w:eastAsia="宋体"/>
          <w:lang w:val="en-US" w:eastAsia="zh-CN"/>
        </w:rPr>
        <w:t xml:space="preserve"> and </w:t>
      </w:r>
      <w:r>
        <w:t>frequency resource</w:t>
      </w:r>
      <w:r>
        <w:rPr>
          <w:rFonts w:hint="eastAsia" w:eastAsia="宋体"/>
          <w:lang w:val="en-US" w:eastAsia="zh-CN"/>
        </w:rPr>
        <w:t xml:space="preserve"> can be introduced. That is the time and frequency resources are determined by the indicated resources in activation DCI and the pre-configured starting offsets. </w:t>
      </w:r>
    </w:p>
    <w:p>
      <w:pPr>
        <w:snapToGrid w:val="0"/>
        <w:spacing w:afterLines="50" w:line="240" w:lineRule="auto"/>
      </w:pPr>
      <w:r>
        <w:rPr>
          <w:rFonts w:hint="eastAsia" w:eastAsia="宋体"/>
          <w:lang w:val="en-US" w:eastAsia="zh-CN"/>
        </w:rPr>
        <w:t>Therefore, a more efficient signaling structure is to only separately configure the t</w:t>
      </w:r>
      <w:r>
        <w:t xml:space="preserve">ime/frequency resource </w:t>
      </w:r>
      <w:r>
        <w:rPr>
          <w:rFonts w:hint="eastAsia" w:eastAsia="宋体"/>
          <w:lang w:val="en-US" w:eastAsia="zh-CN"/>
        </w:rPr>
        <w:t xml:space="preserve">starting </w:t>
      </w:r>
      <w:r>
        <w:t>offset</w:t>
      </w:r>
      <w:r>
        <w:rPr>
          <w:rFonts w:hint="eastAsia" w:eastAsia="宋体"/>
          <w:lang w:val="en-US" w:eastAsia="zh-CN"/>
        </w:rPr>
        <w:t>s</w:t>
      </w:r>
      <w:r>
        <w:rPr>
          <w:rFonts w:eastAsia="宋体"/>
          <w:lang w:val="en-US" w:eastAsia="zh-CN"/>
        </w:rPr>
        <w:t xml:space="preserve"> and HARQ-ID </w:t>
      </w:r>
      <w:r>
        <w:rPr>
          <w:rFonts w:hint="eastAsia" w:eastAsia="宋体"/>
          <w:lang w:val="en-US" w:eastAsia="zh-CN"/>
        </w:rPr>
        <w:t>offsets for different configured grant configurations.</w:t>
      </w:r>
      <w:r>
        <w:rPr>
          <w:rFonts w:eastAsia="宋体"/>
          <w:lang w:val="en-US" w:eastAsia="zh-CN"/>
        </w:rPr>
        <w:t xml:space="preserve"> </w:t>
      </w:r>
      <w:r>
        <w:rPr>
          <w:rFonts w:hint="eastAsia" w:eastAsia="宋体"/>
          <w:lang w:val="en-US" w:eastAsia="zh-CN"/>
        </w:rPr>
        <w:t>The other parameters are shared</w:t>
      </w:r>
      <w:r>
        <w:rPr>
          <w:rFonts w:eastAsia="宋体"/>
          <w:lang w:val="en-US" w:eastAsia="zh-CN"/>
        </w:rPr>
        <w:t xml:space="preserve"> </w:t>
      </w:r>
      <w:r>
        <w:rPr>
          <w:rFonts w:hint="eastAsia" w:eastAsia="宋体"/>
          <w:lang w:val="en-US" w:eastAsia="zh-CN"/>
        </w:rPr>
        <w:t xml:space="preserve">by different CG configurations. </w:t>
      </w:r>
    </w:p>
    <w:p>
      <w:pPr>
        <w:snapToGrid w:val="0"/>
        <w:spacing w:after="120" w:line="240" w:lineRule="auto"/>
        <w:rPr>
          <w:rFonts w:eastAsia="宋体"/>
          <w:i/>
          <w:iCs/>
          <w:lang w:val="en-US" w:eastAsia="zh-CN"/>
        </w:rPr>
      </w:pPr>
      <w:r>
        <w:rPr>
          <w:rFonts w:hint="eastAsia"/>
          <w:b/>
          <w:bCs/>
          <w:i/>
          <w:iCs/>
          <w:szCs w:val="21"/>
          <w:lang w:val="en-US" w:eastAsia="zh-CN"/>
        </w:rPr>
        <w:t xml:space="preserve">Proposal 2: </w:t>
      </w:r>
      <w:r>
        <w:rPr>
          <w:rFonts w:hint="eastAsia" w:eastAsia="宋体"/>
          <w:i/>
          <w:iCs/>
          <w:lang w:val="en-US" w:eastAsia="zh-CN"/>
        </w:rPr>
        <w:t>Only the t</w:t>
      </w:r>
      <w:r>
        <w:rPr>
          <w:i/>
          <w:iCs/>
        </w:rPr>
        <w:t xml:space="preserve">ime/frequency resource </w:t>
      </w:r>
      <w:r>
        <w:rPr>
          <w:rFonts w:hint="eastAsia" w:eastAsia="宋体"/>
          <w:i/>
          <w:iCs/>
          <w:lang w:val="en-US" w:eastAsia="zh-CN"/>
        </w:rPr>
        <w:t xml:space="preserve">starting </w:t>
      </w:r>
      <w:r>
        <w:rPr>
          <w:i/>
          <w:iCs/>
        </w:rPr>
        <w:t>offset</w:t>
      </w:r>
      <w:r>
        <w:rPr>
          <w:rFonts w:hint="eastAsia" w:eastAsia="宋体"/>
          <w:i/>
          <w:iCs/>
          <w:lang w:val="en-US" w:eastAsia="zh-CN"/>
        </w:rPr>
        <w:t>s</w:t>
      </w:r>
      <w:r>
        <w:rPr>
          <w:rFonts w:eastAsia="宋体"/>
          <w:i/>
          <w:iCs/>
          <w:lang w:val="en-US" w:eastAsia="zh-CN"/>
        </w:rPr>
        <w:t xml:space="preserve"> and the HARQ-ID offsets</w:t>
      </w:r>
      <w:r>
        <w:rPr>
          <w:rFonts w:hint="eastAsia" w:eastAsia="宋体"/>
          <w:i/>
          <w:iCs/>
          <w:lang w:val="en-US" w:eastAsia="zh-CN"/>
        </w:rPr>
        <w:t xml:space="preserve"> are </w:t>
      </w:r>
      <w:r>
        <w:rPr>
          <w:i/>
          <w:iCs/>
        </w:rPr>
        <w:t xml:space="preserve">configured </w:t>
      </w:r>
      <w:r>
        <w:rPr>
          <w:rFonts w:hint="eastAsia" w:eastAsia="宋体"/>
          <w:i/>
          <w:iCs/>
          <w:lang w:val="en-US" w:eastAsia="zh-CN"/>
        </w:rPr>
        <w:t xml:space="preserve">separately for different CG configurations </w:t>
      </w:r>
      <w:r>
        <w:rPr>
          <w:rFonts w:eastAsia="宋体"/>
          <w:i/>
          <w:iCs/>
          <w:lang w:val="en-US" w:eastAsia="zh-CN"/>
        </w:rPr>
        <w:t>for support</w:t>
      </w:r>
      <w:r>
        <w:rPr>
          <w:rFonts w:hint="eastAsia" w:eastAsia="宋体"/>
          <w:i/>
          <w:iCs/>
          <w:lang w:val="en-US" w:eastAsia="zh-CN"/>
        </w:rPr>
        <w:t xml:space="preserve"> of</w:t>
      </w:r>
      <w:r>
        <w:rPr>
          <w:rFonts w:eastAsia="宋体"/>
          <w:i/>
          <w:iCs/>
          <w:lang w:val="en-US" w:eastAsia="zh-CN"/>
        </w:rPr>
        <w:t xml:space="preserve"> use case 2.</w:t>
      </w:r>
    </w:p>
    <w:p>
      <w:pPr>
        <w:pStyle w:val="2"/>
        <w:numPr>
          <w:ilvl w:val="0"/>
          <w:numId w:val="3"/>
        </w:numPr>
        <w:spacing w:before="180"/>
      </w:pPr>
      <w:r>
        <w:rPr>
          <w:rFonts w:hint="eastAsia"/>
          <w:lang w:val="en-US"/>
        </w:rPr>
        <w:t xml:space="preserve">Activation/deactivation </w:t>
      </w:r>
      <w:r>
        <w:rPr>
          <w:lang w:val="en-US"/>
        </w:rPr>
        <w:t>for type2 configured grant</w:t>
      </w:r>
      <w:r>
        <w:rPr>
          <w:rFonts w:hint="eastAsia"/>
          <w:lang w:val="en-US"/>
        </w:rPr>
        <w:t xml:space="preserve"> </w:t>
      </w:r>
    </w:p>
    <w:p>
      <w:pPr>
        <w:snapToGrid w:val="0"/>
        <w:spacing w:afterLines="50" w:line="240" w:lineRule="auto"/>
        <w:rPr>
          <w:rFonts w:hint="eastAsia" w:eastAsia="宋体"/>
          <w:b/>
          <w:bCs/>
          <w:u w:val="single"/>
          <w:lang w:val="en-US" w:eastAsia="zh-CN"/>
        </w:rPr>
      </w:pPr>
      <w:r>
        <w:rPr>
          <w:rFonts w:hint="eastAsia" w:eastAsia="宋体"/>
          <w:b/>
          <w:bCs/>
          <w:u w:val="single"/>
          <w:lang w:val="en-US" w:eastAsia="zh-CN"/>
        </w:rPr>
        <w:t>Motivation for joint activation</w:t>
      </w:r>
    </w:p>
    <w:p>
      <w:pPr>
        <w:snapToGrid w:val="0"/>
        <w:spacing w:afterLines="50" w:line="240" w:lineRule="auto"/>
        <w:rPr>
          <w:rFonts w:hint="default" w:eastAsia="宋体"/>
          <w:sz w:val="20"/>
          <w:szCs w:val="21"/>
          <w:lang w:val="en-US" w:eastAsia="zh-CN"/>
        </w:rPr>
      </w:pPr>
      <w:r>
        <w:rPr>
          <w:rFonts w:hint="eastAsia" w:eastAsia="宋体"/>
          <w:sz w:val="20"/>
          <w:szCs w:val="21"/>
          <w:lang w:val="en-US" w:eastAsia="zh-CN"/>
        </w:rPr>
        <w:t xml:space="preserve">In RAN1#97, it was already agreed to support </w:t>
      </w:r>
      <w:r>
        <w:rPr>
          <w:rFonts w:hint="eastAsia" w:ascii="Times New Roman" w:hAnsi="Times New Roman" w:eastAsia="宋体"/>
          <w:sz w:val="20"/>
          <w:szCs w:val="21"/>
          <w:lang w:val="en-US" w:eastAsia="zh-CN"/>
        </w:rPr>
        <w:t xml:space="preserve">joint release in a DCI for two or more </w:t>
      </w:r>
      <w:r>
        <w:rPr>
          <w:rFonts w:hint="eastAsia" w:eastAsia="宋体"/>
          <w:sz w:val="20"/>
          <w:szCs w:val="21"/>
          <w:lang w:val="en-US" w:eastAsia="zh-CN"/>
        </w:rPr>
        <w:t>CG</w:t>
      </w:r>
      <w:r>
        <w:rPr>
          <w:rFonts w:hint="eastAsia" w:ascii="Times New Roman" w:hAnsi="Times New Roman" w:eastAsia="宋体"/>
          <w:sz w:val="20"/>
          <w:szCs w:val="21"/>
          <w:lang w:val="en-US" w:eastAsia="zh-CN"/>
        </w:rPr>
        <w:t xml:space="preserve"> Type 2 configurations</w:t>
      </w:r>
      <w:r>
        <w:rPr>
          <w:rFonts w:hint="eastAsia" w:eastAsia="宋体"/>
          <w:sz w:val="20"/>
          <w:szCs w:val="21"/>
          <w:lang w:val="en-US" w:eastAsia="zh-CN"/>
        </w:rPr>
        <w:t xml:space="preserve">. In our views, joint activation is also desirable, and a list of benefits are given below. </w:t>
      </w:r>
    </w:p>
    <w:p>
      <w:pPr>
        <w:numPr>
          <w:ilvl w:val="0"/>
          <w:numId w:val="8"/>
        </w:numPr>
        <w:snapToGrid w:val="0"/>
        <w:spacing w:afterLines="50" w:line="240" w:lineRule="auto"/>
        <w:ind w:left="420" w:hanging="420"/>
        <w:rPr>
          <w:rFonts w:eastAsia="宋体"/>
          <w:lang w:val="en-US" w:eastAsia="zh-CN"/>
        </w:rPr>
      </w:pPr>
      <w:r>
        <w:rPr>
          <w:rFonts w:hint="eastAsia" w:eastAsia="宋体"/>
          <w:u w:val="single"/>
          <w:lang w:val="en-US" w:eastAsia="zh-CN"/>
        </w:rPr>
        <w:t xml:space="preserve">Lower signaling overhead. </w:t>
      </w:r>
      <w:r>
        <w:rPr>
          <w:rFonts w:hint="eastAsia" w:eastAsia="宋体"/>
          <w:lang w:val="en-US" w:eastAsia="zh-CN"/>
        </w:rPr>
        <w:t xml:space="preserve">As described in section2. lots of parameters like periodicity, time domain/frequency domain resource size within a period, MCS, etc., are common among different </w:t>
      </w:r>
      <w:r>
        <w:t>CG</w:t>
      </w:r>
      <w:r>
        <w:rPr>
          <w:rFonts w:hint="eastAsia" w:eastAsia="宋体"/>
          <w:lang w:val="en-US" w:eastAsia="zh-CN"/>
        </w:rPr>
        <w:t xml:space="preserve">s </w:t>
      </w:r>
      <w:r>
        <w:rPr>
          <w:rFonts w:eastAsia="宋体"/>
          <w:lang w:val="en-US" w:eastAsia="zh-CN"/>
        </w:rPr>
        <w:t>for support of use case2</w:t>
      </w:r>
      <w:r>
        <w:rPr>
          <w:rFonts w:hint="eastAsia" w:eastAsia="宋体"/>
          <w:lang w:val="en-US" w:eastAsia="zh-CN"/>
        </w:rPr>
        <w:t xml:space="preserve">. It means that separate </w:t>
      </w:r>
      <w:r>
        <w:rPr>
          <w:rFonts w:eastAsia="宋体"/>
          <w:lang w:val="en-US" w:eastAsia="zh-CN"/>
        </w:rPr>
        <w:t xml:space="preserve">DCI signaling to activate </w:t>
      </w:r>
      <w:r>
        <w:rPr>
          <w:rFonts w:hint="eastAsia" w:eastAsia="宋体"/>
          <w:lang w:val="en-US" w:eastAsia="zh-CN"/>
        </w:rPr>
        <w:t>different CGs</w:t>
      </w:r>
      <w:r>
        <w:rPr>
          <w:rFonts w:eastAsia="宋体"/>
          <w:lang w:val="en-US" w:eastAsia="zh-CN"/>
        </w:rPr>
        <w:t xml:space="preserve"> will cause too much indication redundancy. </w:t>
      </w:r>
      <w:r>
        <w:rPr>
          <w:rFonts w:hint="eastAsia" w:eastAsia="宋体"/>
          <w:lang w:val="en-US" w:eastAsia="zh-CN"/>
        </w:rPr>
        <w:t xml:space="preserve">For instance, if </w:t>
      </w:r>
      <w:r>
        <w:rPr>
          <w:rFonts w:eastAsia="宋体"/>
          <w:lang w:val="en-US" w:eastAsia="zh-CN"/>
        </w:rPr>
        <w:t xml:space="preserve">the maximum </w:t>
      </w:r>
      <w:r>
        <w:rPr>
          <w:rFonts w:hint="eastAsia" w:eastAsia="宋体"/>
          <w:lang w:val="en-US" w:eastAsia="zh-CN"/>
        </w:rPr>
        <w:t xml:space="preserve">number </w:t>
      </w:r>
      <w:r>
        <w:rPr>
          <w:rFonts w:eastAsia="宋体"/>
          <w:lang w:val="en-US" w:eastAsia="zh-CN"/>
        </w:rPr>
        <w:t xml:space="preserve">of </w:t>
      </w:r>
      <w:r>
        <w:rPr>
          <w:rFonts w:hint="eastAsia" w:eastAsia="宋体"/>
          <w:lang w:val="en-US" w:eastAsia="zh-CN"/>
        </w:rPr>
        <w:t xml:space="preserve">configurations </w:t>
      </w:r>
      <w:r>
        <w:rPr>
          <w:rFonts w:eastAsia="宋体"/>
          <w:lang w:val="en-US" w:eastAsia="zh-CN"/>
        </w:rPr>
        <w:t xml:space="preserve">is 8, gNB may need 8 </w:t>
      </w:r>
      <w:r>
        <w:rPr>
          <w:rFonts w:hint="eastAsia" w:eastAsia="宋体"/>
          <w:lang w:val="en-US" w:eastAsia="zh-CN"/>
        </w:rPr>
        <w:t>PDCCHs</w:t>
      </w:r>
      <w:r>
        <w:rPr>
          <w:rFonts w:eastAsia="宋体"/>
          <w:lang w:val="en-US" w:eastAsia="zh-CN"/>
        </w:rPr>
        <w:t xml:space="preserve"> to activate </w:t>
      </w:r>
      <w:r>
        <w:rPr>
          <w:rFonts w:hint="eastAsia" w:eastAsia="宋体"/>
          <w:lang w:val="en-US" w:eastAsia="zh-CN"/>
        </w:rPr>
        <w:t>all</w:t>
      </w:r>
      <w:r>
        <w:rPr>
          <w:rFonts w:eastAsia="宋体"/>
          <w:lang w:val="en-US" w:eastAsia="zh-CN"/>
        </w:rPr>
        <w:t xml:space="preserve"> </w:t>
      </w:r>
      <w:r>
        <w:rPr>
          <w:rFonts w:hint="eastAsia" w:eastAsia="宋体"/>
          <w:lang w:val="en-US" w:eastAsia="zh-CN"/>
        </w:rPr>
        <w:t>CGs, despite that only few parameters are different</w:t>
      </w:r>
      <w:r>
        <w:rPr>
          <w:rFonts w:eastAsia="宋体"/>
          <w:lang w:val="en-US" w:eastAsia="zh-CN"/>
        </w:rPr>
        <w:t xml:space="preserve">. </w:t>
      </w:r>
    </w:p>
    <w:p>
      <w:pPr>
        <w:numPr>
          <w:ilvl w:val="0"/>
          <w:numId w:val="8"/>
        </w:numPr>
        <w:snapToGrid w:val="0"/>
        <w:spacing w:afterLines="50" w:line="240" w:lineRule="auto"/>
        <w:ind w:left="420" w:hanging="420"/>
        <w:rPr>
          <w:rFonts w:hint="eastAsia" w:eastAsia="宋体"/>
          <w:lang w:val="en-US" w:eastAsia="zh-CN"/>
        </w:rPr>
      </w:pPr>
      <w:r>
        <w:rPr>
          <w:rFonts w:hint="eastAsia" w:eastAsia="宋体"/>
          <w:strike w:val="0"/>
          <w:u w:val="single"/>
          <w:lang w:val="en-US" w:eastAsia="zh-CN"/>
        </w:rPr>
        <w:t>Lower</w:t>
      </w:r>
      <w:r>
        <w:rPr>
          <w:rFonts w:eastAsia="宋体"/>
          <w:strike w:val="0"/>
          <w:u w:val="single"/>
          <w:lang w:val="en-US" w:eastAsia="zh-CN"/>
        </w:rPr>
        <w:t xml:space="preserve"> align</w:t>
      </w:r>
      <w:r>
        <w:rPr>
          <w:rFonts w:hint="eastAsia" w:eastAsia="宋体"/>
          <w:strike w:val="0"/>
          <w:u w:val="single"/>
          <w:lang w:val="en-US" w:eastAsia="zh-CN"/>
        </w:rPr>
        <w:t>ment</w:t>
      </w:r>
      <w:r>
        <w:rPr>
          <w:rFonts w:eastAsia="宋体"/>
          <w:strike w:val="0"/>
          <w:u w:val="single"/>
          <w:lang w:val="en-US" w:eastAsia="zh-CN"/>
        </w:rPr>
        <w:t xml:space="preserve"> </w:t>
      </w:r>
      <w:r>
        <w:rPr>
          <w:rFonts w:hint="eastAsia" w:eastAsia="宋体"/>
          <w:strike w:val="0"/>
          <w:u w:val="single"/>
          <w:lang w:val="en-US" w:eastAsia="zh-CN"/>
        </w:rPr>
        <w:t>latency.</w:t>
      </w:r>
      <w:r>
        <w:rPr>
          <w:rFonts w:eastAsia="宋体"/>
          <w:lang w:val="en-US" w:eastAsia="zh-CN"/>
        </w:rPr>
        <w:t xml:space="preserve"> </w:t>
      </w:r>
      <w:r>
        <w:rPr>
          <w:rFonts w:hint="eastAsia" w:eastAsia="宋体"/>
          <w:lang w:val="en-US" w:eastAsia="zh-CN"/>
        </w:rPr>
        <w:t xml:space="preserve">If </w:t>
      </w:r>
      <w:r>
        <w:rPr>
          <w:rFonts w:eastAsia="宋体"/>
          <w:lang w:val="en-US" w:eastAsia="zh-CN"/>
        </w:rPr>
        <w:t xml:space="preserve">multiple </w:t>
      </w:r>
      <w:r>
        <w:t>CG</w:t>
      </w:r>
      <w:r>
        <w:rPr>
          <w:rFonts w:eastAsia="宋体"/>
          <w:lang w:val="en-US" w:eastAsia="zh-CN"/>
        </w:rPr>
        <w:t xml:space="preserve"> configurations </w:t>
      </w:r>
      <w:r>
        <w:rPr>
          <w:rFonts w:hint="eastAsia" w:eastAsia="宋体"/>
          <w:lang w:val="en-US" w:eastAsia="zh-CN"/>
        </w:rPr>
        <w:t xml:space="preserve">are activated </w:t>
      </w:r>
      <w:r>
        <w:rPr>
          <w:rFonts w:eastAsia="宋体"/>
          <w:lang w:val="en-US" w:eastAsia="zh-CN"/>
        </w:rPr>
        <w:t>simultaneously</w:t>
      </w:r>
      <w:r>
        <w:rPr>
          <w:rFonts w:hint="eastAsia" w:eastAsia="宋体"/>
          <w:lang w:val="en-US" w:eastAsia="zh-CN"/>
        </w:rPr>
        <w:t>, a minimum alignment latency could be achieved.</w:t>
      </w:r>
    </w:p>
    <w:p>
      <w:pPr>
        <w:numPr>
          <w:ilvl w:val="0"/>
          <w:numId w:val="8"/>
        </w:numPr>
        <w:snapToGrid w:val="0"/>
        <w:spacing w:afterLines="50" w:line="240" w:lineRule="auto"/>
        <w:ind w:left="420" w:hanging="420"/>
        <w:rPr>
          <w:rFonts w:hint="eastAsia" w:eastAsia="宋体"/>
          <w:lang w:val="en-US" w:eastAsia="zh-CN"/>
        </w:rPr>
      </w:pPr>
      <w:r>
        <w:rPr>
          <w:rFonts w:hint="eastAsia" w:eastAsia="宋体"/>
          <w:u w:val="single"/>
          <w:lang w:val="en-US" w:eastAsia="zh-CN"/>
        </w:rPr>
        <w:t xml:space="preserve">Lower </w:t>
      </w:r>
      <w:r>
        <w:rPr>
          <w:rFonts w:eastAsia="宋体"/>
          <w:u w:val="single"/>
          <w:lang w:val="en-US" w:eastAsia="zh-CN"/>
        </w:rPr>
        <w:t>PDCCH blockage</w:t>
      </w:r>
      <w:r>
        <w:rPr>
          <w:rFonts w:hint="eastAsia" w:eastAsia="宋体"/>
          <w:u w:val="single"/>
          <w:lang w:val="en-US" w:eastAsia="zh-CN"/>
        </w:rPr>
        <w:t>.</w:t>
      </w:r>
      <w:r>
        <w:rPr>
          <w:rFonts w:hint="eastAsia" w:eastAsia="宋体"/>
          <w:lang w:val="en-US" w:eastAsia="zh-CN"/>
        </w:rPr>
        <w:t xml:space="preserve"> If separate PDCCHs are used to activate different CGs and all PDCCHs are transmitted at the same time to achieve a minimum alignment latency, PDCCH would be possibly blocked especially when the number of CGs is large.</w:t>
      </w:r>
    </w:p>
    <w:p>
      <w:pPr>
        <w:numPr>
          <w:ilvl w:val="0"/>
          <w:numId w:val="8"/>
        </w:numPr>
        <w:snapToGrid w:val="0"/>
        <w:spacing w:afterLines="50" w:line="240" w:lineRule="auto"/>
        <w:ind w:left="420" w:hanging="420"/>
        <w:rPr>
          <w:lang w:eastAsia="ko-KR"/>
        </w:rPr>
      </w:pPr>
      <w:r>
        <w:rPr>
          <w:rFonts w:hint="eastAsia" w:eastAsia="宋体"/>
          <w:u w:val="single"/>
          <w:lang w:val="en-US" w:eastAsia="zh-CN"/>
        </w:rPr>
        <w:t xml:space="preserve">More efficient for </w:t>
      </w:r>
      <w:r>
        <w:rPr>
          <w:u w:val="single"/>
          <w:lang w:eastAsia="ko-KR"/>
        </w:rPr>
        <w:t>re-initiali</w:t>
      </w:r>
      <w:r>
        <w:rPr>
          <w:rFonts w:hint="eastAsia" w:eastAsia="宋体"/>
          <w:u w:val="single"/>
          <w:lang w:val="en-US" w:eastAsia="zh-CN"/>
        </w:rPr>
        <w:t>zation of multiple CGs</w:t>
      </w:r>
      <w:r>
        <w:rPr>
          <w:rFonts w:hint="eastAsia" w:eastAsia="宋体"/>
          <w:lang w:val="en-US" w:eastAsia="zh-CN"/>
        </w:rPr>
        <w:t xml:space="preserve">. As specified in TS 38.321, activation DCI can be also used to </w:t>
      </w:r>
      <w:r>
        <w:rPr>
          <w:lang w:eastAsia="ko-KR"/>
        </w:rPr>
        <w:t xml:space="preserve">re-initialise the </w:t>
      </w:r>
      <w:r>
        <w:rPr>
          <w:rFonts w:hint="eastAsia" w:eastAsia="宋体"/>
          <w:lang w:val="en-US" w:eastAsia="zh-CN"/>
        </w:rPr>
        <w:t>CG</w:t>
      </w:r>
      <w:r>
        <w:rPr>
          <w:lang w:eastAsia="ko-KR"/>
        </w:rPr>
        <w:t xml:space="preserve"> for </w:t>
      </w:r>
      <w:r>
        <w:rPr>
          <w:rFonts w:hint="eastAsia" w:eastAsia="宋体"/>
          <w:lang w:val="en-US" w:eastAsia="zh-CN"/>
        </w:rPr>
        <w:t>a s</w:t>
      </w:r>
      <w:r>
        <w:rPr>
          <w:lang w:eastAsia="ko-KR"/>
        </w:rPr>
        <w:t xml:space="preserve">erving </w:t>
      </w:r>
      <w:r>
        <w:rPr>
          <w:rFonts w:hint="eastAsia" w:eastAsia="宋体"/>
          <w:lang w:val="en-US" w:eastAsia="zh-CN"/>
        </w:rPr>
        <w:t>c</w:t>
      </w:r>
      <w:r>
        <w:rPr>
          <w:lang w:eastAsia="ko-KR"/>
        </w:rPr>
        <w:t>ell</w:t>
      </w:r>
      <w:r>
        <w:rPr>
          <w:rFonts w:hint="eastAsia" w:eastAsia="宋体"/>
          <w:lang w:val="en-US" w:eastAsia="zh-CN"/>
        </w:rPr>
        <w:t xml:space="preserve">. That is activation DCI can be used for adjusting the resource allocation of the CG based on the network status. </w:t>
      </w:r>
      <w:r>
        <w:rPr>
          <w:rFonts w:hint="eastAsia" w:eastAsia="宋体"/>
          <w:u w:val="none"/>
          <w:lang w:val="en-US" w:eastAsia="zh-CN"/>
        </w:rPr>
        <w:t xml:space="preserve">Compared to separate </w:t>
      </w:r>
      <w:r>
        <w:rPr>
          <w:u w:val="none"/>
          <w:lang w:eastAsia="ko-KR"/>
        </w:rPr>
        <w:t>re-initiali</w:t>
      </w:r>
      <w:r>
        <w:rPr>
          <w:rFonts w:hint="eastAsia" w:eastAsia="宋体"/>
          <w:u w:val="none"/>
          <w:lang w:val="en-US" w:eastAsia="zh-CN"/>
        </w:rPr>
        <w:t xml:space="preserve">zation, it would be also more efficient by using joint </w:t>
      </w:r>
      <w:r>
        <w:rPr>
          <w:u w:val="none"/>
          <w:lang w:eastAsia="ko-KR"/>
        </w:rPr>
        <w:t>re-initiali</w:t>
      </w:r>
      <w:r>
        <w:rPr>
          <w:rFonts w:hint="eastAsia" w:eastAsia="宋体"/>
          <w:u w:val="none"/>
          <w:lang w:val="en-US" w:eastAsia="zh-CN"/>
        </w:rPr>
        <w:t>zation. Note, i</w:t>
      </w:r>
      <w:r>
        <w:rPr>
          <w:rFonts w:hint="eastAsia" w:eastAsia="宋体"/>
          <w:lang w:val="en-US" w:eastAsia="zh-CN"/>
        </w:rPr>
        <w:t xml:space="preserve">t also means joint activation along with joint re-initialization of CGs can also provide a flexibility in the physical layer parameters. </w:t>
      </w:r>
    </w:p>
    <w:p>
      <w:pPr>
        <w:numPr>
          <w:ilvl w:val="-1"/>
          <w:numId w:val="0"/>
        </w:numPr>
        <w:snapToGrid w:val="0"/>
        <w:spacing w:afterLines="50" w:line="240" w:lineRule="auto"/>
        <w:ind w:left="0" w:firstLine="0"/>
        <w:rPr>
          <w:rFonts w:hint="eastAsia" w:eastAsia="宋体"/>
          <w:i w:val="0"/>
          <w:iCs w:val="0"/>
          <w:lang w:val="en-US" w:eastAsia="zh-CN"/>
        </w:rPr>
      </w:pPr>
      <w:r>
        <w:rPr>
          <w:rFonts w:hint="eastAsia" w:eastAsia="宋体"/>
          <w:lang w:val="en-US" w:eastAsia="zh-CN"/>
        </w:rPr>
        <w:t xml:space="preserve">Therefore, we prefer to use one DCI to activate two or more </w:t>
      </w:r>
      <w:r>
        <w:rPr>
          <w:i w:val="0"/>
          <w:iCs w:val="0"/>
        </w:rPr>
        <w:t>CG</w:t>
      </w:r>
      <w:r>
        <w:rPr>
          <w:rFonts w:hint="eastAsia" w:eastAsia="宋体"/>
          <w:i w:val="0"/>
          <w:iCs w:val="0"/>
          <w:lang w:val="en-US" w:eastAsia="zh-CN"/>
        </w:rPr>
        <w:t xml:space="preserve"> </w:t>
      </w:r>
      <w:r>
        <w:rPr>
          <w:rFonts w:ascii="Times New Roman" w:hAnsi="Times New Roman" w:eastAsia="Yu Mincho"/>
          <w:i w:val="0"/>
          <w:iCs w:val="0"/>
          <w:sz w:val="20"/>
          <w:szCs w:val="20"/>
          <w:lang w:eastAsia="ja-JP"/>
        </w:rPr>
        <w:t>Type 2 configuration</w:t>
      </w:r>
      <w:r>
        <w:rPr>
          <w:rFonts w:hint="eastAsia" w:eastAsia="宋体"/>
          <w:i w:val="0"/>
          <w:iCs w:val="0"/>
          <w:lang w:val="en-US" w:eastAsia="zh-CN"/>
        </w:rPr>
        <w:t xml:space="preserve">s. </w:t>
      </w:r>
    </w:p>
    <w:p>
      <w:pPr>
        <w:snapToGrid w:val="0"/>
        <w:spacing w:after="120" w:afterLines="-2147483648" w:line="240" w:lineRule="auto"/>
        <w:rPr>
          <w:lang w:eastAsia="ko-KR"/>
        </w:rPr>
      </w:pPr>
      <w:r>
        <w:rPr>
          <w:rFonts w:hint="eastAsia"/>
          <w:b/>
          <w:bCs/>
          <w:i/>
          <w:iCs/>
          <w:szCs w:val="21"/>
          <w:lang w:val="en-US" w:eastAsia="zh-CN"/>
        </w:rPr>
        <w:t xml:space="preserve">Proposal 3: </w:t>
      </w:r>
      <w:r>
        <w:rPr>
          <w:rFonts w:ascii="Times New Roman" w:hAnsi="Times New Roman" w:eastAsia="Yu Mincho"/>
          <w:i/>
          <w:iCs/>
          <w:sz w:val="20"/>
          <w:szCs w:val="20"/>
          <w:lang w:eastAsia="ja-JP"/>
        </w:rPr>
        <w:t xml:space="preserve">Support joint </w:t>
      </w:r>
      <w:r>
        <w:rPr>
          <w:rFonts w:hint="eastAsia" w:eastAsia="宋体"/>
          <w:i/>
          <w:iCs/>
          <w:sz w:val="20"/>
          <w:szCs w:val="20"/>
          <w:lang w:val="en-US" w:eastAsia="zh-CN"/>
        </w:rPr>
        <w:t xml:space="preserve">activation </w:t>
      </w:r>
      <w:r>
        <w:rPr>
          <w:rFonts w:ascii="Times New Roman" w:hAnsi="Times New Roman" w:eastAsia="Yu Mincho"/>
          <w:i/>
          <w:iCs/>
          <w:sz w:val="20"/>
          <w:szCs w:val="20"/>
          <w:lang w:eastAsia="ja-JP"/>
        </w:rPr>
        <w:t xml:space="preserve">in a DCI for two or more </w:t>
      </w:r>
      <w:r>
        <w:rPr>
          <w:rFonts w:hint="eastAsia" w:eastAsia="宋体"/>
          <w:i/>
          <w:iCs/>
          <w:sz w:val="20"/>
          <w:szCs w:val="20"/>
          <w:lang w:val="en-US" w:eastAsia="zh-CN"/>
        </w:rPr>
        <w:t>CG</w:t>
      </w:r>
      <w:r>
        <w:rPr>
          <w:rFonts w:ascii="Times New Roman" w:hAnsi="Times New Roman" w:eastAsia="Yu Mincho"/>
          <w:i/>
          <w:iCs/>
          <w:sz w:val="20"/>
          <w:szCs w:val="20"/>
          <w:lang w:eastAsia="ja-JP"/>
        </w:rPr>
        <w:t xml:space="preserve"> Type 2 configurations for a given BWP of a serving cell</w:t>
      </w:r>
      <w:r>
        <w:rPr>
          <w:rFonts w:hint="eastAsia" w:eastAsia="宋体"/>
          <w:i/>
          <w:iCs/>
          <w:sz w:val="20"/>
          <w:szCs w:val="20"/>
          <w:lang w:val="en-US" w:eastAsia="zh-CN"/>
        </w:rPr>
        <w:t xml:space="preserve">. </w:t>
      </w:r>
    </w:p>
    <w:p>
      <w:pPr>
        <w:snapToGrid w:val="0"/>
        <w:spacing w:afterLines="50" w:line="240" w:lineRule="auto"/>
        <w:rPr>
          <w:rFonts w:hint="default" w:eastAsia="宋体"/>
          <w:b/>
          <w:bCs/>
          <w:u w:val="single"/>
          <w:lang w:val="en-US" w:eastAsia="zh-CN"/>
        </w:rPr>
      </w:pPr>
      <w:r>
        <w:rPr>
          <w:rFonts w:hint="eastAsia" w:eastAsia="宋体"/>
          <w:b/>
          <w:bCs/>
          <w:u w:val="single"/>
          <w:lang w:val="en-US" w:eastAsia="zh-CN"/>
        </w:rPr>
        <w:t>How to jointly activate/deactivate multiple CGs</w:t>
      </w:r>
    </w:p>
    <w:p>
      <w:pPr>
        <w:snapToGrid w:val="0"/>
        <w:spacing w:afterLines="50" w:line="240" w:lineRule="auto"/>
        <w:rPr>
          <w:rFonts w:hint="default" w:eastAsia="宋体"/>
          <w:lang w:val="en-US" w:eastAsia="zh-CN"/>
        </w:rPr>
      </w:pPr>
      <w:r>
        <w:rPr>
          <w:rFonts w:hint="eastAsia" w:eastAsia="宋体"/>
          <w:sz w:val="20"/>
          <w:szCs w:val="21"/>
          <w:lang w:val="en-US" w:eastAsia="zh-CN"/>
        </w:rPr>
        <w:t xml:space="preserve">It was already agreed to support </w:t>
      </w:r>
      <w:r>
        <w:rPr>
          <w:rFonts w:hint="eastAsia" w:ascii="Times New Roman" w:hAnsi="Times New Roman" w:eastAsia="宋体"/>
          <w:sz w:val="20"/>
          <w:szCs w:val="21"/>
          <w:lang w:val="en-US" w:eastAsia="zh-CN"/>
        </w:rPr>
        <w:t xml:space="preserve">joint release if the bit-length for indication which configurations released is no more than 4 bits and DCI size is not impacted by adopting joint release. </w:t>
      </w:r>
      <w:r>
        <w:rPr>
          <w:rFonts w:hint="eastAsia" w:eastAsia="宋体"/>
          <w:sz w:val="20"/>
          <w:szCs w:val="21"/>
          <w:lang w:val="en-US" w:eastAsia="zh-CN"/>
        </w:rPr>
        <w:t xml:space="preserve">As summarized in [3], </w:t>
      </w:r>
      <w:r>
        <w:rPr>
          <w:rFonts w:hint="eastAsia" w:eastAsia="宋体"/>
          <w:lang w:val="en-US" w:eastAsia="zh-CN"/>
        </w:rPr>
        <w:t>there are three options on the table now.</w:t>
      </w:r>
    </w:p>
    <w:p>
      <w:pPr>
        <w:widowControl/>
        <w:numPr>
          <w:ilvl w:val="0"/>
          <w:numId w:val="8"/>
        </w:numPr>
        <w:snapToGrid w:val="0"/>
        <w:spacing w:after="156" w:afterLines="50" w:line="240" w:lineRule="auto"/>
        <w:ind w:left="420" w:hanging="420" w:firstLineChars="0"/>
        <w:rPr>
          <w:rFonts w:hint="eastAsia" w:ascii="Times New Roman" w:hAnsi="Times New Roman" w:eastAsia="宋体" w:cs="Times New Roman"/>
          <w:i w:val="0"/>
          <w:iCs w:val="0"/>
          <w:sz w:val="20"/>
          <w:szCs w:val="21"/>
          <w:lang w:val="en-US" w:eastAsia="zh-CN"/>
        </w:rPr>
      </w:pPr>
      <w:r>
        <w:rPr>
          <w:rFonts w:hint="eastAsia" w:ascii="Times New Roman" w:hAnsi="Times New Roman" w:eastAsia="宋体" w:cs="Times New Roman"/>
          <w:i w:val="0"/>
          <w:iCs w:val="0"/>
          <w:sz w:val="20"/>
          <w:szCs w:val="21"/>
          <w:lang w:val="en-US" w:eastAsia="zh-CN"/>
        </w:rPr>
        <w:t>Option 1: Which UL CG config</w:t>
      </w:r>
      <w:r>
        <w:rPr>
          <w:rFonts w:hint="eastAsia" w:eastAsia="宋体" w:cs="Times New Roman"/>
          <w:i w:val="0"/>
          <w:iCs w:val="0"/>
          <w:sz w:val="20"/>
          <w:szCs w:val="21"/>
          <w:lang w:val="en-US" w:eastAsia="zh-CN"/>
        </w:rPr>
        <w:t>uration(s)</w:t>
      </w:r>
      <w:r>
        <w:rPr>
          <w:rFonts w:hint="eastAsia" w:ascii="Times New Roman" w:hAnsi="Times New Roman" w:eastAsia="宋体" w:cs="Times New Roman"/>
          <w:i w:val="0"/>
          <w:iCs w:val="0"/>
          <w:sz w:val="20"/>
          <w:szCs w:val="21"/>
          <w:lang w:val="en-US" w:eastAsia="zh-CN"/>
        </w:rPr>
        <w:t xml:space="preserve"> to be </w:t>
      </w:r>
      <w:r>
        <w:rPr>
          <w:rFonts w:hint="eastAsia" w:eastAsia="宋体" w:cs="Times New Roman"/>
          <w:i w:val="0"/>
          <w:iCs w:val="0"/>
          <w:sz w:val="20"/>
          <w:szCs w:val="21"/>
          <w:lang w:val="en-US" w:eastAsia="zh-CN"/>
        </w:rPr>
        <w:t>activated/</w:t>
      </w:r>
      <w:r>
        <w:rPr>
          <w:rFonts w:hint="eastAsia" w:eastAsia="宋体"/>
          <w:sz w:val="20"/>
          <w:szCs w:val="21"/>
          <w:lang w:val="en-US" w:eastAsia="zh-CN"/>
        </w:rPr>
        <w:t xml:space="preserve">deactivated </w:t>
      </w:r>
      <w:r>
        <w:rPr>
          <w:rFonts w:hint="eastAsia" w:ascii="Times New Roman" w:hAnsi="Times New Roman" w:eastAsia="宋体" w:cs="Times New Roman"/>
          <w:i w:val="0"/>
          <w:iCs w:val="0"/>
          <w:sz w:val="20"/>
          <w:szCs w:val="21"/>
          <w:lang w:val="en-US" w:eastAsia="zh-CN"/>
        </w:rPr>
        <w:t xml:space="preserve">is indicated by a bit-map in the DCI. </w:t>
      </w:r>
    </w:p>
    <w:p>
      <w:pPr>
        <w:widowControl/>
        <w:numPr>
          <w:ilvl w:val="0"/>
          <w:numId w:val="8"/>
        </w:numPr>
        <w:snapToGrid w:val="0"/>
        <w:spacing w:after="156" w:afterLines="50" w:line="240" w:lineRule="auto"/>
        <w:ind w:left="420" w:hanging="420" w:firstLineChars="0"/>
        <w:rPr>
          <w:rFonts w:hint="eastAsia" w:ascii="Times New Roman" w:hAnsi="Times New Roman" w:eastAsia="宋体" w:cs="Times New Roman"/>
          <w:i w:val="0"/>
          <w:iCs w:val="0"/>
          <w:sz w:val="20"/>
          <w:szCs w:val="21"/>
          <w:lang w:val="en-US" w:eastAsia="zh-CN"/>
        </w:rPr>
      </w:pPr>
      <w:r>
        <w:rPr>
          <w:rFonts w:hint="eastAsia" w:ascii="Times New Roman" w:hAnsi="Times New Roman" w:eastAsia="宋体" w:cs="Times New Roman"/>
          <w:i w:val="0"/>
          <w:iCs w:val="0"/>
          <w:sz w:val="20"/>
          <w:szCs w:val="21"/>
          <w:lang w:val="en-US" w:eastAsia="zh-CN"/>
        </w:rPr>
        <w:t>Option 2: Which UL CG config</w:t>
      </w:r>
      <w:r>
        <w:rPr>
          <w:rFonts w:hint="eastAsia" w:eastAsia="宋体" w:cs="Times New Roman"/>
          <w:i w:val="0"/>
          <w:iCs w:val="0"/>
          <w:sz w:val="20"/>
          <w:szCs w:val="21"/>
          <w:lang w:val="en-US" w:eastAsia="zh-CN"/>
        </w:rPr>
        <w:t>uration(s)</w:t>
      </w:r>
      <w:r>
        <w:rPr>
          <w:rFonts w:hint="eastAsia" w:ascii="Times New Roman" w:hAnsi="Times New Roman" w:eastAsia="宋体" w:cs="Times New Roman"/>
          <w:i w:val="0"/>
          <w:iCs w:val="0"/>
          <w:sz w:val="20"/>
          <w:szCs w:val="21"/>
          <w:lang w:val="en-US" w:eastAsia="zh-CN"/>
        </w:rPr>
        <w:t xml:space="preserve"> to be </w:t>
      </w:r>
      <w:r>
        <w:rPr>
          <w:rFonts w:hint="eastAsia" w:eastAsia="宋体" w:cs="Times New Roman"/>
          <w:i w:val="0"/>
          <w:iCs w:val="0"/>
          <w:sz w:val="20"/>
          <w:szCs w:val="21"/>
          <w:lang w:val="en-US" w:eastAsia="zh-CN"/>
        </w:rPr>
        <w:t>activated/</w:t>
      </w:r>
      <w:r>
        <w:rPr>
          <w:rFonts w:hint="eastAsia" w:eastAsia="宋体"/>
          <w:sz w:val="20"/>
          <w:szCs w:val="21"/>
          <w:lang w:val="en-US" w:eastAsia="zh-CN"/>
        </w:rPr>
        <w:t xml:space="preserve">deactivated </w:t>
      </w:r>
      <w:r>
        <w:rPr>
          <w:rFonts w:hint="eastAsia" w:ascii="Times New Roman" w:hAnsi="Times New Roman" w:eastAsia="宋体" w:cs="Times New Roman"/>
          <w:i w:val="0"/>
          <w:iCs w:val="0"/>
          <w:sz w:val="20"/>
          <w:szCs w:val="21"/>
          <w:lang w:val="en-US" w:eastAsia="zh-CN"/>
        </w:rPr>
        <w:t xml:space="preserve">is indicated by a code-point in the DCI. </w:t>
      </w:r>
    </w:p>
    <w:p>
      <w:pPr>
        <w:widowControl/>
        <w:numPr>
          <w:ilvl w:val="0"/>
          <w:numId w:val="8"/>
        </w:numPr>
        <w:snapToGrid w:val="0"/>
        <w:spacing w:after="156" w:afterLines="50" w:line="240" w:lineRule="auto"/>
        <w:ind w:left="420" w:hanging="420" w:firstLineChars="0"/>
        <w:rPr>
          <w:rFonts w:hint="eastAsia" w:ascii="Times New Roman" w:hAnsi="Times New Roman" w:eastAsia="宋体" w:cs="Times New Roman"/>
          <w:i w:val="0"/>
          <w:iCs w:val="0"/>
          <w:sz w:val="20"/>
          <w:szCs w:val="21"/>
          <w:lang w:val="en-US" w:eastAsia="zh-CN"/>
        </w:rPr>
      </w:pPr>
      <w:r>
        <w:rPr>
          <w:rFonts w:hint="eastAsia" w:ascii="Times New Roman" w:hAnsi="Times New Roman" w:eastAsia="宋体" w:cs="Times New Roman"/>
          <w:i w:val="0"/>
          <w:iCs w:val="0"/>
          <w:sz w:val="20"/>
          <w:szCs w:val="21"/>
          <w:lang w:val="en-US" w:eastAsia="zh-CN"/>
        </w:rPr>
        <w:t>Option 3: Which UL CG config</w:t>
      </w:r>
      <w:r>
        <w:rPr>
          <w:rFonts w:hint="eastAsia" w:eastAsia="宋体" w:cs="Times New Roman"/>
          <w:i w:val="0"/>
          <w:iCs w:val="0"/>
          <w:sz w:val="20"/>
          <w:szCs w:val="21"/>
          <w:lang w:val="en-US" w:eastAsia="zh-CN"/>
        </w:rPr>
        <w:t>uration(s)</w:t>
      </w:r>
      <w:r>
        <w:rPr>
          <w:rFonts w:hint="eastAsia" w:ascii="Times New Roman" w:hAnsi="Times New Roman" w:eastAsia="宋体" w:cs="Times New Roman"/>
          <w:i w:val="0"/>
          <w:iCs w:val="0"/>
          <w:sz w:val="20"/>
          <w:szCs w:val="21"/>
          <w:lang w:val="en-US" w:eastAsia="zh-CN"/>
        </w:rPr>
        <w:t xml:space="preserve"> to be </w:t>
      </w:r>
      <w:r>
        <w:rPr>
          <w:rFonts w:hint="eastAsia" w:eastAsia="宋体" w:cs="Times New Roman"/>
          <w:i w:val="0"/>
          <w:iCs w:val="0"/>
          <w:sz w:val="20"/>
          <w:szCs w:val="21"/>
          <w:lang w:val="en-US" w:eastAsia="zh-CN"/>
        </w:rPr>
        <w:t>activated/</w:t>
      </w:r>
      <w:r>
        <w:rPr>
          <w:rFonts w:hint="eastAsia" w:eastAsia="宋体"/>
          <w:sz w:val="20"/>
          <w:szCs w:val="21"/>
          <w:lang w:val="en-US" w:eastAsia="zh-CN"/>
        </w:rPr>
        <w:t xml:space="preserve">deactivated </w:t>
      </w:r>
      <w:r>
        <w:rPr>
          <w:rFonts w:hint="eastAsia" w:ascii="Times New Roman" w:hAnsi="Times New Roman" w:eastAsia="宋体" w:cs="Times New Roman"/>
          <w:i w:val="0"/>
          <w:iCs w:val="0"/>
          <w:sz w:val="20"/>
          <w:szCs w:val="21"/>
          <w:lang w:val="en-US" w:eastAsia="zh-CN"/>
        </w:rPr>
        <w:t>is indicated by a field in the DCI</w:t>
      </w:r>
      <w:r>
        <w:rPr>
          <w:rFonts w:hint="eastAsia" w:eastAsia="宋体" w:cs="Times New Roman"/>
          <w:i w:val="0"/>
          <w:iCs w:val="0"/>
          <w:sz w:val="20"/>
          <w:szCs w:val="21"/>
          <w:lang w:val="en-US" w:eastAsia="zh-CN"/>
        </w:rPr>
        <w:t>, and t</w:t>
      </w:r>
      <w:r>
        <w:rPr>
          <w:rFonts w:hint="eastAsia" w:ascii="Times New Roman" w:hAnsi="Times New Roman" w:eastAsia="宋体" w:cs="Times New Roman"/>
          <w:i w:val="0"/>
          <w:iCs w:val="0"/>
          <w:sz w:val="20"/>
          <w:szCs w:val="21"/>
          <w:lang w:val="en-US" w:eastAsia="zh-CN"/>
        </w:rPr>
        <w:t>he field in the DCI is corresponding to one parameter configured by RRC</w:t>
      </w:r>
      <w:r>
        <w:rPr>
          <w:rFonts w:hint="eastAsia" w:eastAsia="宋体" w:cs="Times New Roman"/>
          <w:i w:val="0"/>
          <w:iCs w:val="0"/>
          <w:sz w:val="20"/>
          <w:szCs w:val="21"/>
          <w:lang w:val="en-US" w:eastAsia="zh-CN"/>
        </w:rPr>
        <w:t>.</w:t>
      </w:r>
    </w:p>
    <w:p>
      <w:pPr>
        <w:snapToGrid w:val="0"/>
        <w:spacing w:afterLines="50" w:line="240" w:lineRule="auto"/>
        <w:rPr>
          <w:rFonts w:hint="default" w:eastAsia="宋体"/>
          <w:lang w:val="en-US" w:eastAsia="zh-CN"/>
        </w:rPr>
      </w:pPr>
      <w:r>
        <w:rPr>
          <w:rFonts w:hint="eastAsia" w:eastAsia="宋体"/>
          <w:lang w:val="en-US" w:eastAsia="zh-CN"/>
        </w:rPr>
        <w:t xml:space="preserve">Given a maximum of 12 CGs are supported, Option 1 is not acceptable since it will exceed the limitation of using 4bits in DCI. For Option 3, if the parameter is configured for a physical layer resource, e.g., the periodicity or HARQ process etc., it will limit the configuration flexibility. For example, there are four configurations, and the first two configurations are for one service and the last two for another service. It is hard to ensure the chosen parameter are different for different services. It means it maybe wrongly activate/deactivate all four configurations although it is only intended to activate/deactivate two configurations for one service. If the parameter of Option 3 is not directly related to a physical layer resource, e.g., a configuration set ID, then Option 3 would be the same as Option 2. Overall, Option 2 is preferred. </w:t>
      </w:r>
    </w:p>
    <w:p>
      <w:pPr>
        <w:snapToGrid w:val="0"/>
        <w:spacing w:afterLines="50" w:line="240" w:lineRule="auto"/>
        <w:rPr>
          <w:rFonts w:eastAsiaTheme="minorEastAsia"/>
          <w:bCs/>
          <w:iCs/>
          <w:lang w:val="en-US" w:eastAsia="zh-CN"/>
        </w:rPr>
      </w:pPr>
      <w:r>
        <w:rPr>
          <w:rFonts w:hint="default" w:eastAsia="宋体"/>
          <w:lang w:val="en-US" w:eastAsia="zh-CN"/>
        </w:rPr>
        <w:t>One example</w:t>
      </w:r>
      <w:r>
        <w:rPr>
          <w:rFonts w:hint="eastAsia" w:eastAsia="宋体"/>
          <w:lang w:val="en-US" w:eastAsia="zh-CN"/>
        </w:rPr>
        <w:t xml:space="preserve"> of Option 2</w:t>
      </w:r>
      <w:r>
        <w:rPr>
          <w:rFonts w:hint="default" w:eastAsia="宋体"/>
          <w:lang w:val="en-US" w:eastAsia="zh-CN"/>
        </w:rPr>
        <w:t xml:space="preserve"> </w:t>
      </w:r>
      <w:r>
        <w:rPr>
          <w:rFonts w:hint="eastAsia" w:eastAsia="宋体"/>
          <w:lang w:val="en-US" w:eastAsia="zh-CN"/>
        </w:rPr>
        <w:t>is shown in Table 1,</w:t>
      </w:r>
      <w:r>
        <w:rPr>
          <w:rFonts w:hint="default" w:eastAsia="宋体"/>
          <w:lang w:val="en-US" w:eastAsia="zh-CN"/>
        </w:rPr>
        <w:t xml:space="preserve"> </w:t>
      </w:r>
      <w:r>
        <w:rPr>
          <w:bCs/>
          <w:iCs/>
          <w:lang w:val="en-US" w:eastAsia="zh-CN"/>
        </w:rPr>
        <w:t>gNB configure</w:t>
      </w:r>
      <w:r>
        <w:rPr>
          <w:rFonts w:hint="eastAsia"/>
          <w:bCs/>
          <w:iCs/>
          <w:lang w:val="en-US" w:eastAsia="zh-CN"/>
        </w:rPr>
        <w:t>s</w:t>
      </w:r>
      <w:r>
        <w:rPr>
          <w:bCs/>
          <w:iCs/>
          <w:lang w:val="en-US" w:eastAsia="zh-CN"/>
        </w:rPr>
        <w:t xml:space="preserve"> 8 </w:t>
      </w:r>
      <w:r>
        <w:t>CG</w:t>
      </w:r>
      <w:r>
        <w:rPr>
          <w:rFonts w:hint="eastAsia" w:eastAsia="宋体"/>
          <w:lang w:val="en-US" w:eastAsia="zh-CN"/>
        </w:rPr>
        <w:t>s</w:t>
      </w:r>
      <w:r>
        <w:rPr>
          <w:bCs/>
          <w:iCs/>
          <w:lang w:val="en-US" w:eastAsia="zh-CN"/>
        </w:rPr>
        <w:t xml:space="preserve"> to a UE by RRC signaling, </w:t>
      </w:r>
      <w:r>
        <w:rPr>
          <w:rFonts w:hint="eastAsia"/>
          <w:bCs/>
          <w:iCs/>
          <w:lang w:val="en-US" w:eastAsia="zh-CN"/>
        </w:rPr>
        <w:t xml:space="preserve">indexed as </w:t>
      </w:r>
      <w:r>
        <w:rPr>
          <w:bCs/>
          <w:iCs/>
          <w:lang w:val="en-US" w:eastAsia="zh-CN"/>
        </w:rPr>
        <w:t>#</w:t>
      </w:r>
      <w:r>
        <w:rPr>
          <w:rFonts w:hint="eastAsia"/>
          <w:bCs/>
          <w:iCs/>
          <w:lang w:val="en-US" w:eastAsia="zh-CN"/>
        </w:rPr>
        <w:t>0~#7</w:t>
      </w:r>
      <w:r>
        <w:rPr>
          <w:rFonts w:eastAsiaTheme="minorEastAsia"/>
          <w:bCs/>
          <w:iCs/>
          <w:lang w:val="en-US" w:eastAsia="zh-CN"/>
        </w:rPr>
        <w:t>. MAC-CE signaling is used to</w:t>
      </w:r>
      <w:r>
        <w:rPr>
          <w:rFonts w:hint="eastAsia" w:eastAsiaTheme="minorEastAsia"/>
          <w:bCs/>
          <w:iCs/>
          <w:lang w:val="en-US" w:eastAsia="zh-CN"/>
        </w:rPr>
        <w:t xml:space="preserve"> </w:t>
      </w:r>
      <w:r>
        <w:rPr>
          <w:rFonts w:eastAsiaTheme="minorEastAsia"/>
          <w:bCs/>
          <w:iCs/>
          <w:lang w:val="en-US" w:eastAsia="zh-CN"/>
        </w:rPr>
        <w:t xml:space="preserve">group the configurations into different </w:t>
      </w:r>
      <w:r>
        <w:rPr>
          <w:rFonts w:hint="eastAsia" w:eastAsiaTheme="minorEastAsia"/>
          <w:bCs/>
          <w:iCs/>
          <w:lang w:val="en-US" w:eastAsia="zh-CN"/>
        </w:rPr>
        <w:t>sets</w:t>
      </w:r>
      <w:r>
        <w:rPr>
          <w:rFonts w:eastAsiaTheme="minorEastAsia"/>
          <w:bCs/>
          <w:iCs/>
          <w:lang w:val="en-US" w:eastAsia="zh-CN"/>
        </w:rPr>
        <w:t xml:space="preserve">, </w:t>
      </w:r>
      <w:r>
        <w:rPr>
          <w:rFonts w:hint="eastAsia" w:eastAsiaTheme="minorEastAsia"/>
          <w:bCs/>
          <w:iCs/>
          <w:lang w:val="en-US" w:eastAsia="zh-CN"/>
        </w:rPr>
        <w:t xml:space="preserve">as </w:t>
      </w:r>
      <w:r>
        <w:rPr>
          <w:rFonts w:eastAsiaTheme="minorEastAsia"/>
          <w:bCs/>
          <w:iCs/>
          <w:lang w:val="en-US" w:eastAsia="zh-CN"/>
        </w:rPr>
        <w:t>show</w:t>
      </w:r>
      <w:r>
        <w:rPr>
          <w:rFonts w:hint="eastAsia" w:eastAsiaTheme="minorEastAsia"/>
          <w:bCs/>
          <w:iCs/>
          <w:lang w:val="en-US" w:eastAsia="zh-CN"/>
        </w:rPr>
        <w:t>n</w:t>
      </w:r>
      <w:r>
        <w:rPr>
          <w:rFonts w:eastAsiaTheme="minorEastAsia"/>
          <w:bCs/>
          <w:iCs/>
          <w:lang w:val="en-US" w:eastAsia="zh-CN"/>
        </w:rPr>
        <w:t xml:space="preserve"> in </w:t>
      </w:r>
      <w:r>
        <w:rPr>
          <w:rFonts w:hint="eastAsia" w:eastAsiaTheme="minorEastAsia"/>
          <w:bCs/>
          <w:iCs/>
          <w:lang w:val="en-US" w:eastAsia="zh-CN"/>
        </w:rPr>
        <w:t>T</w:t>
      </w:r>
      <w:r>
        <w:rPr>
          <w:rFonts w:eastAsiaTheme="minorEastAsia"/>
          <w:bCs/>
          <w:iCs/>
          <w:lang w:val="en-US" w:eastAsia="zh-CN"/>
        </w:rPr>
        <w:t>able</w:t>
      </w:r>
      <w:r>
        <w:rPr>
          <w:rFonts w:hint="eastAsia" w:eastAsiaTheme="minorEastAsia"/>
          <w:bCs/>
          <w:iCs/>
          <w:lang w:val="en-US" w:eastAsia="zh-CN"/>
        </w:rPr>
        <w:t>1</w:t>
      </w:r>
      <w:r>
        <w:rPr>
          <w:rFonts w:eastAsiaTheme="minorEastAsia"/>
          <w:bCs/>
          <w:iCs/>
          <w:lang w:val="en-US" w:eastAsia="zh-CN"/>
        </w:rPr>
        <w:t xml:space="preserve"> below</w:t>
      </w:r>
      <w:r>
        <w:rPr>
          <w:rFonts w:hint="eastAsia" w:eastAsiaTheme="minorEastAsia"/>
          <w:bCs/>
          <w:iCs/>
          <w:lang w:val="en-US" w:eastAsia="zh-CN"/>
        </w:rPr>
        <w:t>. Then, a bit field in DCI</w:t>
      </w:r>
      <w:r>
        <w:rPr>
          <w:rFonts w:hint="eastAsia" w:eastAsia="宋体"/>
          <w:lang w:val="en-US" w:eastAsia="zh-CN"/>
        </w:rPr>
        <w:t xml:space="preserve"> </w:t>
      </w:r>
      <w:r>
        <w:rPr>
          <w:rFonts w:eastAsiaTheme="minorEastAsia"/>
          <w:bCs/>
          <w:iCs/>
          <w:lang w:val="en-US" w:eastAsia="zh-CN"/>
        </w:rPr>
        <w:t>can</w:t>
      </w:r>
      <w:r>
        <w:rPr>
          <w:rFonts w:hint="eastAsia" w:eastAsiaTheme="minorEastAsia"/>
          <w:bCs/>
          <w:iCs/>
          <w:lang w:val="en-US" w:eastAsia="zh-CN"/>
        </w:rPr>
        <w:t xml:space="preserve"> be used to indicate which set of </w:t>
      </w:r>
      <w:r>
        <w:t>CG</w:t>
      </w:r>
      <w:r>
        <w:rPr>
          <w:rFonts w:hint="eastAsia" w:eastAsia="宋体"/>
          <w:lang w:val="en-US" w:eastAsia="zh-CN"/>
        </w:rPr>
        <w:t>s</w:t>
      </w:r>
      <w:r>
        <w:rPr>
          <w:rFonts w:hint="eastAsia" w:eastAsiaTheme="minorEastAsia"/>
          <w:bCs/>
          <w:iCs/>
          <w:lang w:val="en-US" w:eastAsia="zh-CN"/>
        </w:rPr>
        <w:t xml:space="preserve"> is activated/deactivated. DCI overhead can be saved by using</w:t>
      </w:r>
      <w:r>
        <w:rPr>
          <w:rFonts w:eastAsiaTheme="minorEastAsia"/>
          <w:bCs/>
          <w:iCs/>
          <w:lang w:val="en-US" w:eastAsia="zh-CN"/>
        </w:rPr>
        <w:t xml:space="preserve"> MAC CE </w:t>
      </w:r>
      <w:r>
        <w:rPr>
          <w:rFonts w:hint="eastAsia" w:eastAsiaTheme="minorEastAsia"/>
          <w:bCs/>
          <w:iCs/>
          <w:lang w:val="en-US" w:eastAsia="zh-CN"/>
        </w:rPr>
        <w:t xml:space="preserve">to </w:t>
      </w:r>
      <w:r>
        <w:rPr>
          <w:rFonts w:eastAsiaTheme="minorEastAsia"/>
          <w:bCs/>
          <w:iCs/>
          <w:lang w:val="en-US" w:eastAsia="zh-CN"/>
        </w:rPr>
        <w:t xml:space="preserve">group </w:t>
      </w:r>
      <w:r>
        <w:rPr>
          <w:rFonts w:hint="eastAsia" w:eastAsiaTheme="minorEastAsia"/>
          <w:bCs/>
          <w:iCs/>
          <w:lang w:val="en-US" w:eastAsia="zh-CN"/>
        </w:rPr>
        <w:t xml:space="preserve">one or more </w:t>
      </w:r>
      <w:r>
        <w:t>CG</w:t>
      </w:r>
      <w:r>
        <w:rPr>
          <w:rFonts w:hint="eastAsia" w:eastAsia="宋体"/>
          <w:lang w:val="en-US" w:eastAsia="zh-CN"/>
        </w:rPr>
        <w:t>s</w:t>
      </w:r>
      <w:r>
        <w:rPr>
          <w:rFonts w:hint="eastAsia" w:eastAsiaTheme="minorEastAsia"/>
          <w:bCs/>
          <w:iCs/>
          <w:lang w:val="en-US" w:eastAsia="zh-CN"/>
        </w:rPr>
        <w:t xml:space="preserve"> into one set compared to use a full bitmap. Meanwhile, MAC CE is a </w:t>
      </w:r>
      <w:r>
        <w:rPr>
          <w:rFonts w:eastAsiaTheme="minorEastAsia"/>
          <w:bCs/>
          <w:iCs/>
          <w:lang w:val="en-US" w:eastAsia="zh-CN"/>
        </w:rPr>
        <w:t>more dynamic manner</w:t>
      </w:r>
      <w:r>
        <w:rPr>
          <w:rFonts w:hint="eastAsia" w:eastAsiaTheme="minorEastAsia"/>
          <w:bCs/>
          <w:iCs/>
          <w:lang w:val="en-US" w:eastAsia="zh-CN"/>
        </w:rPr>
        <w:t xml:space="preserve"> than RRC configuration. </w:t>
      </w:r>
    </w:p>
    <w:p>
      <w:pPr>
        <w:snapToGrid w:val="0"/>
        <w:spacing w:afterLines="50" w:line="240" w:lineRule="auto"/>
        <w:jc w:val="center"/>
        <w:rPr>
          <w:rFonts w:eastAsiaTheme="minorEastAsia"/>
          <w:b/>
          <w:iCs/>
          <w:lang w:val="en-US" w:eastAsia="zh-CN"/>
        </w:rPr>
      </w:pPr>
      <w:r>
        <w:rPr>
          <w:rFonts w:hint="eastAsia" w:eastAsiaTheme="minorEastAsia"/>
          <w:b/>
          <w:iCs/>
          <w:lang w:val="en-US" w:eastAsia="zh-CN"/>
        </w:rPr>
        <w:t xml:space="preserve">Table 1 Indication of </w:t>
      </w:r>
      <w:r>
        <w:rPr>
          <w:rFonts w:eastAsia="宋体"/>
          <w:b/>
          <w:lang w:val="en-US" w:eastAsia="zh-CN"/>
        </w:rPr>
        <w:t>multiple</w:t>
      </w:r>
      <w:r>
        <w:rPr>
          <w:rFonts w:hint="eastAsia" w:eastAsia="宋体"/>
          <w:b/>
          <w:lang w:val="en-US" w:eastAsia="zh-CN"/>
        </w:rPr>
        <w:t xml:space="preserve"> configured grant</w:t>
      </w:r>
      <w:r>
        <w:rPr>
          <w:rFonts w:eastAsia="宋体"/>
          <w:b/>
          <w:lang w:val="en-US" w:eastAsia="zh-CN"/>
        </w:rPr>
        <w:t xml:space="preserve"> </w:t>
      </w:r>
      <w:r>
        <w:rPr>
          <w:rFonts w:hint="eastAsia" w:eastAsiaTheme="minorEastAsia"/>
          <w:b/>
          <w:iCs/>
          <w:lang w:val="en-US" w:eastAsia="zh-CN"/>
        </w:rPr>
        <w:t>configurations</w:t>
      </w:r>
    </w:p>
    <w:tbl>
      <w:tblPr>
        <w:tblStyle w:val="34"/>
        <w:tblW w:w="5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3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Pr>
          <w:p>
            <w:pPr>
              <w:snapToGrid w:val="0"/>
              <w:spacing w:after="0" w:line="240" w:lineRule="auto"/>
              <w:jc w:val="center"/>
              <w:rPr>
                <w:rFonts w:eastAsiaTheme="minorEastAsia"/>
                <w:b/>
                <w:iCs/>
                <w:lang w:val="en-US" w:eastAsia="zh-CN"/>
              </w:rPr>
            </w:pPr>
            <w:r>
              <w:rPr>
                <w:rFonts w:hint="eastAsia" w:eastAsiaTheme="minorEastAsia"/>
                <w:b/>
                <w:iCs/>
                <w:lang w:val="en-US" w:eastAsia="zh-CN"/>
              </w:rPr>
              <w:t>Configuration set index</w:t>
            </w:r>
          </w:p>
        </w:tc>
        <w:tc>
          <w:tcPr>
            <w:tcW w:w="3515" w:type="dxa"/>
          </w:tcPr>
          <w:p>
            <w:pPr>
              <w:snapToGrid w:val="0"/>
              <w:spacing w:after="0" w:line="240" w:lineRule="auto"/>
              <w:jc w:val="center"/>
              <w:rPr>
                <w:rFonts w:eastAsiaTheme="minorEastAsia"/>
                <w:b/>
                <w:iCs/>
                <w:lang w:val="en-US" w:eastAsia="zh-CN"/>
              </w:rPr>
            </w:pPr>
            <w:r>
              <w:rPr>
                <w:rFonts w:hint="eastAsia" w:eastAsia="宋体"/>
                <w:b/>
                <w:lang w:val="en-US" w:eastAsia="zh-CN"/>
              </w:rPr>
              <w:t xml:space="preserve">Configured grant </w:t>
            </w:r>
            <w:r>
              <w:rPr>
                <w:rFonts w:eastAsiaTheme="minorEastAsia"/>
                <w:b/>
                <w:iCs/>
                <w:lang w:val="en-US" w:eastAsia="zh-CN"/>
              </w:rPr>
              <w:t>configuration</w:t>
            </w:r>
            <w:r>
              <w:rPr>
                <w:rFonts w:hint="eastAsia" w:eastAsiaTheme="minorEastAsia"/>
                <w:b/>
                <w:iCs/>
                <w:lang w:val="en-US" w:eastAsia="zh-CN"/>
              </w:rPr>
              <w:t xml:space="preserve">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0</w:t>
            </w:r>
          </w:p>
        </w:tc>
        <w:tc>
          <w:tcPr>
            <w:tcW w:w="3515"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#0</w:t>
            </w:r>
            <w:r>
              <w:rPr>
                <w:rFonts w:eastAsiaTheme="minorEastAsia"/>
                <w:bCs/>
                <w:i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1</w:t>
            </w:r>
          </w:p>
        </w:tc>
        <w:tc>
          <w:tcPr>
            <w:tcW w:w="3515"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122"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2</w:t>
            </w:r>
          </w:p>
        </w:tc>
        <w:tc>
          <w:tcPr>
            <w:tcW w:w="3515"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3</w:t>
            </w:r>
          </w:p>
        </w:tc>
        <w:tc>
          <w:tcPr>
            <w:tcW w:w="3515" w:type="dxa"/>
          </w:tcPr>
          <w:p>
            <w:pPr>
              <w:snapToGrid w:val="0"/>
              <w:spacing w:after="0" w:line="240" w:lineRule="auto"/>
              <w:jc w:val="center"/>
              <w:rPr>
                <w:rFonts w:eastAsiaTheme="minorEastAsia"/>
                <w:bCs/>
                <w:iCs/>
                <w:lang w:val="en-US" w:eastAsia="zh-CN"/>
              </w:rPr>
            </w:pPr>
            <w:r>
              <w:rPr>
                <w:rFonts w:hint="eastAsia" w:eastAsiaTheme="minorEastAsia"/>
                <w:bCs/>
                <w:iCs/>
                <w:lang w:val="en-US" w:eastAsia="zh-CN"/>
              </w:rPr>
              <w:t>#4,#5,#6,#7</w:t>
            </w:r>
          </w:p>
        </w:tc>
      </w:tr>
    </w:tbl>
    <w:p>
      <w:pPr>
        <w:snapToGrid w:val="0"/>
        <w:spacing w:before="360" w:beforeLines="100" w:afterLines="50" w:line="240" w:lineRule="auto"/>
        <w:rPr>
          <w:rFonts w:eastAsiaTheme="minorEastAsia"/>
          <w:bCs/>
          <w:iCs/>
          <w:lang w:val="en-US" w:eastAsia="zh-CN"/>
        </w:rPr>
      </w:pPr>
      <w:r>
        <w:rPr>
          <w:rFonts w:eastAsiaTheme="minorEastAsia"/>
          <w:bCs/>
          <w:iCs/>
          <w:lang w:val="en-US" w:eastAsia="zh-CN"/>
        </w:rPr>
        <w:t>MAC-CE signaling can</w:t>
      </w:r>
      <w:r>
        <w:rPr>
          <w:rFonts w:hint="default" w:eastAsiaTheme="minorEastAsia"/>
          <w:bCs/>
          <w:iCs/>
          <w:lang w:val="en-US" w:eastAsia="zh-CN"/>
        </w:rPr>
        <w:t xml:space="preserve"> also</w:t>
      </w:r>
      <w:r>
        <w:rPr>
          <w:rFonts w:eastAsiaTheme="minorEastAsia"/>
          <w:bCs/>
          <w:iCs/>
          <w:lang w:val="en-US" w:eastAsia="zh-CN"/>
        </w:rPr>
        <w:t xml:space="preserve"> be used to update </w:t>
      </w:r>
      <w:r>
        <w:rPr>
          <w:rFonts w:hint="eastAsia" w:eastAsiaTheme="minorEastAsia"/>
          <w:bCs/>
          <w:iCs/>
          <w:lang w:val="en-US" w:eastAsia="zh-CN"/>
        </w:rPr>
        <w:t>some of parameters</w:t>
      </w:r>
      <w:r>
        <w:rPr>
          <w:rFonts w:eastAsiaTheme="minorEastAsia"/>
          <w:bCs/>
          <w:iCs/>
          <w:lang w:val="en-US" w:eastAsia="zh-CN"/>
        </w:rPr>
        <w:t xml:space="preserve"> (</w:t>
      </w:r>
      <w:r>
        <w:rPr>
          <w:rFonts w:hint="eastAsia" w:eastAsiaTheme="minorEastAsia"/>
          <w:bCs/>
          <w:iCs/>
          <w:lang w:val="en-US" w:eastAsia="zh-CN"/>
        </w:rPr>
        <w:t xml:space="preserve">e.g., the </w:t>
      </w:r>
      <w:r>
        <w:rPr>
          <w:rFonts w:hint="eastAsia"/>
          <w:bCs/>
          <w:iCs/>
          <w:lang w:val="en-US" w:eastAsia="zh-CN"/>
        </w:rPr>
        <w:t>t</w:t>
      </w:r>
      <w:r>
        <w:t>ime/frequency resource</w:t>
      </w:r>
      <w:r>
        <w:rPr>
          <w:rFonts w:hint="eastAsia" w:eastAsia="宋体"/>
          <w:lang w:val="en-US" w:eastAsia="zh-CN"/>
        </w:rPr>
        <w:t xml:space="preserve"> starting offsets</w:t>
      </w:r>
      <w:r>
        <w:rPr>
          <w:rFonts w:eastAsiaTheme="minorEastAsia"/>
          <w:bCs/>
          <w:iCs/>
          <w:lang w:val="en-US" w:eastAsia="zh-CN"/>
        </w:rPr>
        <w:t xml:space="preserve">) for each </w:t>
      </w:r>
      <w:r>
        <w:rPr>
          <w:rFonts w:hint="eastAsia" w:eastAsiaTheme="minorEastAsia"/>
          <w:bCs/>
          <w:iCs/>
          <w:lang w:val="en-US" w:eastAsia="zh-CN"/>
        </w:rPr>
        <w:t>set</w:t>
      </w:r>
      <w:r>
        <w:rPr>
          <w:rFonts w:eastAsiaTheme="minorEastAsia"/>
          <w:bCs/>
          <w:iCs/>
          <w:lang w:val="en-US" w:eastAsia="zh-CN"/>
        </w:rPr>
        <w:t>.</w:t>
      </w:r>
      <w:r>
        <w:rPr>
          <w:rFonts w:hint="eastAsia" w:eastAsiaTheme="minorEastAsia"/>
          <w:bCs/>
          <w:iCs/>
          <w:lang w:val="en-US" w:eastAsia="zh-CN"/>
        </w:rPr>
        <w:t xml:space="preserve"> </w:t>
      </w:r>
      <w:r>
        <w:rPr>
          <w:rFonts w:eastAsiaTheme="minorEastAsia"/>
          <w:bCs/>
          <w:iCs/>
          <w:lang w:val="en-US" w:eastAsia="zh-CN"/>
        </w:rPr>
        <w:t>Depending on the traffic load</w:t>
      </w:r>
      <w:r>
        <w:rPr>
          <w:rFonts w:hint="eastAsia" w:eastAsiaTheme="minorEastAsia"/>
          <w:bCs/>
          <w:iCs/>
          <w:lang w:val="en-US" w:eastAsia="zh-CN"/>
        </w:rPr>
        <w:t xml:space="preserve"> and periodicity</w:t>
      </w:r>
      <w:r>
        <w:rPr>
          <w:rFonts w:eastAsiaTheme="minorEastAsia"/>
          <w:bCs/>
          <w:iCs/>
          <w:lang w:val="en-US" w:eastAsia="zh-CN"/>
        </w:rPr>
        <w:t xml:space="preserve">, </w:t>
      </w:r>
      <w:r>
        <w:rPr>
          <w:rFonts w:hint="eastAsia" w:eastAsiaTheme="minorEastAsia"/>
          <w:bCs/>
          <w:iCs/>
          <w:lang w:val="en-US" w:eastAsia="zh-CN"/>
        </w:rPr>
        <w:t xml:space="preserve">the </w:t>
      </w:r>
      <w:r>
        <w:rPr>
          <w:rFonts w:eastAsiaTheme="minorEastAsia"/>
          <w:bCs/>
          <w:iCs/>
          <w:lang w:val="en-US" w:eastAsia="zh-CN"/>
        </w:rPr>
        <w:t>value of offsets</w:t>
      </w:r>
      <w:r>
        <w:rPr>
          <w:rFonts w:hint="eastAsia" w:eastAsiaTheme="minorEastAsia"/>
          <w:bCs/>
          <w:iCs/>
          <w:lang w:val="en-US" w:eastAsia="zh-CN"/>
        </w:rPr>
        <w:t xml:space="preserve"> </w:t>
      </w:r>
      <w:r>
        <w:rPr>
          <w:rFonts w:eastAsiaTheme="minorEastAsia"/>
          <w:bCs/>
          <w:iCs/>
          <w:lang w:val="en-US" w:eastAsia="zh-CN"/>
        </w:rPr>
        <w:t xml:space="preserve">may change over time. Compared to RRC configuration, MAC-CE can be used to update the offsets in </w:t>
      </w:r>
      <w:r>
        <w:rPr>
          <w:rFonts w:hint="eastAsia" w:eastAsiaTheme="minorEastAsia"/>
          <w:bCs/>
          <w:iCs/>
          <w:lang w:val="en-US" w:eastAsia="zh-CN"/>
        </w:rPr>
        <w:t xml:space="preserve">a </w:t>
      </w:r>
      <w:r>
        <w:rPr>
          <w:rFonts w:eastAsiaTheme="minorEastAsia"/>
          <w:bCs/>
          <w:iCs/>
          <w:lang w:val="en-US" w:eastAsia="zh-CN"/>
        </w:rPr>
        <w:t>more dynamic manner.</w:t>
      </w:r>
    </w:p>
    <w:p>
      <w:pPr>
        <w:snapToGrid w:val="0"/>
        <w:spacing w:afterLines="50" w:line="240" w:lineRule="auto"/>
        <w:rPr>
          <w:rFonts w:hint="eastAsia" w:eastAsia="宋体"/>
          <w:sz w:val="20"/>
          <w:szCs w:val="21"/>
          <w:lang w:val="en-US" w:eastAsia="zh-CN"/>
        </w:rPr>
      </w:pPr>
      <w:r>
        <w:rPr>
          <w:rFonts w:hint="eastAsia" w:eastAsia="宋体"/>
          <w:sz w:val="20"/>
          <w:szCs w:val="21"/>
          <w:lang w:val="en-US" w:eastAsia="zh-CN"/>
        </w:rPr>
        <w:t xml:space="preserve">As for choosing which bit field for indicating the code-points, it was agreed to use no more than 4 bits and the DCI size is not impacted. For joint deactivation, the bit fields not used in deactivation DCI, such as TPC or TDRA, could be used. However, all the bit fields have been used in activation DCI. So the only way without changing DCI size is to reinterpret one of the existing bit fields. In our views, TPC could be used for code-points indication for joint activation, which is similar to reinterpreting TPC as PRI in LTE. </w:t>
      </w:r>
    </w:p>
    <w:p>
      <w:pPr>
        <w:snapToGrid w:val="0"/>
        <w:spacing w:afterLines="50" w:line="240" w:lineRule="auto"/>
        <w:rPr>
          <w:rFonts w:eastAsia="宋体"/>
          <w:i/>
          <w:iCs/>
          <w:szCs w:val="21"/>
          <w:lang w:val="en-US" w:eastAsia="zh-CN"/>
        </w:rPr>
      </w:pPr>
      <w:r>
        <w:rPr>
          <w:rFonts w:hint="eastAsia"/>
          <w:b/>
          <w:bCs/>
          <w:i/>
          <w:iCs/>
          <w:szCs w:val="21"/>
          <w:lang w:val="en-US" w:eastAsia="zh-CN"/>
        </w:rPr>
        <w:t xml:space="preserve">Proposal 4: </w:t>
      </w:r>
      <w:r>
        <w:rPr>
          <w:i/>
          <w:iCs/>
          <w:szCs w:val="21"/>
          <w:lang w:val="en-US" w:eastAsia="zh-CN"/>
        </w:rPr>
        <w:t xml:space="preserve">For activation/deactivation </w:t>
      </w:r>
      <w:r>
        <w:rPr>
          <w:i/>
          <w:iCs/>
          <w:lang w:val="en-US" w:eastAsia="zh-CN"/>
        </w:rPr>
        <w:t xml:space="preserve">of </w:t>
      </w:r>
      <w:r>
        <w:rPr>
          <w:i/>
          <w:iCs/>
        </w:rPr>
        <w:t xml:space="preserve">multiple </w:t>
      </w:r>
      <w:r>
        <w:rPr>
          <w:rFonts w:hint="eastAsia" w:eastAsia="宋体"/>
          <w:i/>
          <w:iCs/>
          <w:lang w:val="en-US" w:eastAsia="zh-CN"/>
        </w:rPr>
        <w:t>CG</w:t>
      </w:r>
      <w:r>
        <w:rPr>
          <w:i/>
          <w:iCs/>
        </w:rPr>
        <w:t xml:space="preserve"> configurations</w:t>
      </w:r>
      <w:r>
        <w:rPr>
          <w:rFonts w:eastAsia="宋体"/>
          <w:i/>
          <w:iCs/>
          <w:lang w:val="en-US" w:eastAsia="zh-CN"/>
        </w:rPr>
        <w:t xml:space="preserve">, </w:t>
      </w:r>
    </w:p>
    <w:p>
      <w:pPr>
        <w:widowControl/>
        <w:numPr>
          <w:ilvl w:val="1"/>
          <w:numId w:val="8"/>
        </w:numPr>
        <w:snapToGrid w:val="0"/>
        <w:spacing w:after="180" w:afterLines="50" w:line="240" w:lineRule="auto"/>
        <w:ind w:left="840" w:hanging="420" w:firstLineChars="0"/>
        <w:rPr>
          <w:rFonts w:hint="eastAsia" w:ascii="Times New Roman" w:hAnsi="Times New Roman" w:eastAsia="Times New Roman" w:cs="Times New Roman"/>
          <w:i/>
          <w:iCs/>
          <w:sz w:val="20"/>
          <w:szCs w:val="20"/>
          <w:lang w:val="en-US" w:eastAsia="zh-CN"/>
        </w:rPr>
      </w:pPr>
      <w:r>
        <w:rPr>
          <w:rFonts w:hint="eastAsia" w:cs="Times New Roman"/>
          <w:i/>
          <w:iCs/>
          <w:sz w:val="20"/>
          <w:szCs w:val="20"/>
          <w:lang w:val="en-US" w:eastAsia="zh-CN"/>
        </w:rPr>
        <w:t>w</w:t>
      </w:r>
      <w:r>
        <w:rPr>
          <w:rFonts w:hint="eastAsia" w:ascii="Times New Roman" w:hAnsi="Times New Roman" w:eastAsia="Times New Roman" w:cs="Times New Roman"/>
          <w:i/>
          <w:iCs/>
          <w:sz w:val="20"/>
          <w:szCs w:val="20"/>
          <w:lang w:val="en-US" w:eastAsia="zh-CN"/>
        </w:rPr>
        <w:t xml:space="preserve">hich </w:t>
      </w:r>
      <w:r>
        <w:rPr>
          <w:rFonts w:hint="eastAsia" w:cs="Times New Roman"/>
          <w:i/>
          <w:iCs/>
          <w:sz w:val="20"/>
          <w:szCs w:val="20"/>
          <w:lang w:val="en-US" w:eastAsia="zh-CN"/>
        </w:rPr>
        <w:t xml:space="preserve">CG </w:t>
      </w:r>
      <w:r>
        <w:rPr>
          <w:rFonts w:hint="eastAsia" w:ascii="Times New Roman" w:hAnsi="Times New Roman" w:eastAsia="宋体" w:cs="Times New Roman"/>
          <w:i/>
          <w:iCs/>
          <w:sz w:val="20"/>
          <w:szCs w:val="21"/>
          <w:lang w:val="en-US" w:eastAsia="zh-CN"/>
        </w:rPr>
        <w:t>config</w:t>
      </w:r>
      <w:r>
        <w:rPr>
          <w:rFonts w:hint="eastAsia" w:eastAsia="宋体" w:cs="Times New Roman"/>
          <w:i/>
          <w:iCs/>
          <w:sz w:val="20"/>
          <w:szCs w:val="21"/>
          <w:lang w:val="en-US" w:eastAsia="zh-CN"/>
        </w:rPr>
        <w:t>uration(s)</w:t>
      </w:r>
      <w:r>
        <w:rPr>
          <w:rFonts w:hint="eastAsia" w:ascii="Times New Roman" w:hAnsi="Times New Roman" w:eastAsia="Times New Roman" w:cs="Times New Roman"/>
          <w:i/>
          <w:iCs/>
          <w:sz w:val="20"/>
          <w:szCs w:val="20"/>
          <w:lang w:val="en-US" w:eastAsia="zh-CN"/>
        </w:rPr>
        <w:t xml:space="preserve"> to be </w:t>
      </w:r>
      <w:r>
        <w:rPr>
          <w:rFonts w:hint="eastAsia" w:eastAsia="Times New Roman" w:cs="Times New Roman"/>
          <w:i/>
          <w:iCs/>
          <w:sz w:val="20"/>
          <w:szCs w:val="20"/>
          <w:lang w:val="en-US" w:eastAsia="zh-CN"/>
        </w:rPr>
        <w:t>activated/</w:t>
      </w:r>
      <w:r>
        <w:rPr>
          <w:rFonts w:hint="eastAsia" w:eastAsia="Times New Roman"/>
          <w:i/>
          <w:iCs/>
          <w:sz w:val="20"/>
          <w:szCs w:val="20"/>
          <w:lang w:val="en-US" w:eastAsia="zh-CN"/>
        </w:rPr>
        <w:t xml:space="preserve">deactivated </w:t>
      </w:r>
      <w:r>
        <w:rPr>
          <w:rFonts w:hint="eastAsia" w:ascii="Times New Roman" w:hAnsi="Times New Roman" w:eastAsia="Times New Roman" w:cs="Times New Roman"/>
          <w:i/>
          <w:iCs/>
          <w:sz w:val="20"/>
          <w:szCs w:val="20"/>
          <w:lang w:val="en-US" w:eastAsia="zh-CN"/>
        </w:rPr>
        <w:t xml:space="preserve">is indicated by a code-point in the DCI. </w:t>
      </w:r>
    </w:p>
    <w:p>
      <w:pPr>
        <w:numPr>
          <w:ilvl w:val="1"/>
          <w:numId w:val="8"/>
        </w:numPr>
        <w:snapToGrid w:val="0"/>
        <w:spacing w:afterLines="50" w:line="240" w:lineRule="auto"/>
        <w:ind w:left="840"/>
        <w:rPr>
          <w:rFonts w:hint="eastAsia"/>
          <w:i/>
          <w:iCs/>
          <w:sz w:val="20"/>
          <w:szCs w:val="20"/>
          <w:lang w:val="en-US" w:eastAsia="zh-CN"/>
        </w:rPr>
      </w:pPr>
      <w:r>
        <w:rPr>
          <w:rFonts w:hint="eastAsia"/>
          <w:i/>
          <w:iCs/>
          <w:szCs w:val="21"/>
          <w:lang w:val="en-US" w:eastAsia="zh-CN"/>
        </w:rPr>
        <w:t>c</w:t>
      </w:r>
      <w:r>
        <w:rPr>
          <w:i/>
          <w:iCs/>
          <w:szCs w:val="21"/>
          <w:lang w:val="en-US" w:eastAsia="zh-CN"/>
        </w:rPr>
        <w:t>onsider</w:t>
      </w:r>
      <w:r>
        <w:rPr>
          <w:rFonts w:hint="eastAsia"/>
          <w:i/>
          <w:iCs/>
          <w:szCs w:val="21"/>
          <w:lang w:val="en-US" w:eastAsia="zh-CN"/>
        </w:rPr>
        <w:t>ing</w:t>
      </w:r>
      <w:r>
        <w:rPr>
          <w:i/>
          <w:iCs/>
          <w:szCs w:val="21"/>
          <w:lang w:val="en-US" w:eastAsia="zh-CN"/>
        </w:rPr>
        <w:t xml:space="preserve"> the us</w:t>
      </w:r>
      <w:r>
        <w:rPr>
          <w:rFonts w:hint="eastAsia"/>
          <w:i/>
          <w:iCs/>
          <w:szCs w:val="21"/>
          <w:lang w:val="en-US" w:eastAsia="zh-CN"/>
        </w:rPr>
        <w:t>age</w:t>
      </w:r>
      <w:r>
        <w:rPr>
          <w:i/>
          <w:iCs/>
          <w:szCs w:val="21"/>
          <w:lang w:val="en-US" w:eastAsia="zh-CN"/>
        </w:rPr>
        <w:t xml:space="preserve"> of MAC-CE signaling </w:t>
      </w:r>
      <w:r>
        <w:rPr>
          <w:rFonts w:hint="default"/>
          <w:i/>
          <w:iCs/>
          <w:szCs w:val="21"/>
          <w:lang w:val="en-US" w:eastAsia="zh-CN"/>
        </w:rPr>
        <w:t>to group one or more configuration</w:t>
      </w:r>
      <w:r>
        <w:rPr>
          <w:rFonts w:hint="eastAsia"/>
          <w:i/>
          <w:iCs/>
          <w:szCs w:val="21"/>
          <w:lang w:val="en-US" w:eastAsia="zh-CN"/>
        </w:rPr>
        <w:t>s</w:t>
      </w:r>
      <w:r>
        <w:rPr>
          <w:rFonts w:hint="default"/>
          <w:i/>
          <w:iCs/>
          <w:szCs w:val="21"/>
          <w:lang w:val="en-US" w:eastAsia="zh-CN"/>
        </w:rPr>
        <w:t xml:space="preserve"> into one set and </w:t>
      </w:r>
      <w:r>
        <w:rPr>
          <w:i/>
          <w:iCs/>
          <w:szCs w:val="21"/>
          <w:lang w:val="en-US" w:eastAsia="zh-CN"/>
        </w:rPr>
        <w:t xml:space="preserve">to </w:t>
      </w:r>
      <w:r>
        <w:rPr>
          <w:rFonts w:hint="eastAsia"/>
          <w:i/>
          <w:iCs/>
          <w:sz w:val="20"/>
          <w:szCs w:val="20"/>
          <w:lang w:val="en-US" w:eastAsia="zh-CN"/>
        </w:rPr>
        <w:t xml:space="preserve">update configuration parameters of multiple CG configurations. </w:t>
      </w:r>
    </w:p>
    <w:p>
      <w:pPr>
        <w:numPr>
          <w:ilvl w:val="1"/>
          <w:numId w:val="8"/>
        </w:numPr>
        <w:snapToGrid w:val="0"/>
        <w:spacing w:afterLines="50" w:line="240" w:lineRule="auto"/>
        <w:ind w:left="840"/>
        <w:rPr>
          <w:rFonts w:hint="eastAsia"/>
          <w:i/>
          <w:iCs/>
          <w:sz w:val="20"/>
          <w:szCs w:val="20"/>
          <w:lang w:val="en-US" w:eastAsia="zh-CN"/>
        </w:rPr>
      </w:pPr>
      <w:r>
        <w:rPr>
          <w:rFonts w:hint="eastAsia"/>
          <w:i/>
          <w:iCs/>
          <w:sz w:val="20"/>
          <w:szCs w:val="20"/>
          <w:lang w:val="en-US" w:eastAsia="zh-CN"/>
        </w:rPr>
        <w:t>choosing bit field TPC or TDRA for code-points indication of joint deactivation, and choosing bit field TPC  for code-points indication of joint activation.</w:t>
      </w:r>
      <w:bookmarkStart w:id="4" w:name="_GoBack"/>
      <w:bookmarkEnd w:id="4"/>
    </w:p>
    <w:p>
      <w:pPr>
        <w:snapToGrid w:val="0"/>
        <w:spacing w:afterLines="50" w:line="240" w:lineRule="auto"/>
        <w:rPr>
          <w:rFonts w:hint="eastAsia" w:eastAsia="宋体"/>
          <w:b/>
          <w:bCs/>
          <w:sz w:val="20"/>
          <w:szCs w:val="21"/>
          <w:u w:val="single"/>
          <w:lang w:val="en-US" w:eastAsia="zh-CN"/>
        </w:rPr>
      </w:pPr>
      <w:r>
        <w:rPr>
          <w:rFonts w:hint="eastAsia" w:eastAsia="宋体"/>
          <w:b/>
          <w:bCs/>
          <w:sz w:val="20"/>
          <w:szCs w:val="21"/>
          <w:u w:val="single"/>
          <w:lang w:val="en-US" w:eastAsia="zh-CN"/>
        </w:rPr>
        <w:t>How to distinguish between separate and joint deactivation DCI</w:t>
      </w:r>
    </w:p>
    <w:p>
      <w:pPr>
        <w:snapToGrid w:val="0"/>
        <w:spacing w:afterLines="50" w:line="240" w:lineRule="auto"/>
        <w:rPr>
          <w:rFonts w:hint="eastAsia" w:eastAsia="宋体"/>
          <w:sz w:val="20"/>
          <w:szCs w:val="21"/>
          <w:lang w:val="en-US" w:eastAsia="zh-CN"/>
        </w:rPr>
      </w:pPr>
      <w:r>
        <w:rPr>
          <w:rFonts w:hint="eastAsia" w:eastAsia="宋体"/>
          <w:sz w:val="20"/>
          <w:szCs w:val="21"/>
          <w:lang w:val="en-US" w:eastAsia="zh-CN"/>
        </w:rPr>
        <w:t xml:space="preserve">A mechanism is needed to distinguish between separate and joint deactivation DCI since both of them have been supported. To achieve this, several ways can be considered. Straightforwardly, gNB could explicitly indicate the deactivation DCI type by introducing an RRC signaling or 1 bit in deactivation DCI. But more efficiently, it can be implicitly determined by the special fields in the deactivation DCI. As specified in TS 38.213, 4 bit-fields in DCI for release PDCCH validation is specially set as shown in Table 2. Then we can use one of the bit filed with different settings to indicate the deactivation DCI types. For instance, MCS with </w:t>
      </w:r>
      <w:r>
        <w:rPr>
          <w:rFonts w:hint="default" w:eastAsia="宋体"/>
          <w:sz w:val="20"/>
          <w:szCs w:val="21"/>
          <w:lang w:val="en-US" w:eastAsia="zh-CN"/>
        </w:rPr>
        <w:t>‘</w:t>
      </w:r>
      <w:r>
        <w:rPr>
          <w:rFonts w:hint="eastAsia" w:eastAsia="宋体"/>
          <w:sz w:val="20"/>
          <w:szCs w:val="21"/>
          <w:lang w:val="en-US" w:eastAsia="zh-CN"/>
        </w:rPr>
        <w:t>11111</w:t>
      </w:r>
      <w:r>
        <w:rPr>
          <w:rFonts w:hint="default" w:eastAsia="宋体"/>
          <w:sz w:val="20"/>
          <w:szCs w:val="21"/>
          <w:lang w:val="en-US" w:eastAsia="zh-CN"/>
        </w:rPr>
        <w:t>’</w:t>
      </w:r>
      <w:r>
        <w:rPr>
          <w:rFonts w:hint="eastAsia" w:eastAsia="宋体"/>
          <w:sz w:val="20"/>
          <w:szCs w:val="21"/>
          <w:lang w:val="en-US" w:eastAsia="zh-CN"/>
        </w:rPr>
        <w:t xml:space="preserve"> can be used for representing joint deactivation while </w:t>
      </w:r>
      <w:r>
        <w:rPr>
          <w:rFonts w:hint="default" w:eastAsia="宋体"/>
          <w:sz w:val="20"/>
          <w:szCs w:val="21"/>
          <w:lang w:val="en-US" w:eastAsia="zh-CN"/>
        </w:rPr>
        <w:t>‘</w:t>
      </w:r>
      <w:r>
        <w:rPr>
          <w:rFonts w:hint="eastAsia" w:eastAsia="宋体"/>
          <w:sz w:val="20"/>
          <w:szCs w:val="21"/>
          <w:lang w:val="en-US" w:eastAsia="zh-CN"/>
        </w:rPr>
        <w:t>11110</w:t>
      </w:r>
      <w:r>
        <w:rPr>
          <w:rFonts w:hint="default" w:eastAsia="宋体"/>
          <w:sz w:val="20"/>
          <w:szCs w:val="21"/>
          <w:lang w:val="en-US" w:eastAsia="zh-CN"/>
        </w:rPr>
        <w:t>’</w:t>
      </w:r>
      <w:r>
        <w:rPr>
          <w:rFonts w:hint="eastAsia" w:eastAsia="宋体"/>
          <w:sz w:val="20"/>
          <w:szCs w:val="21"/>
          <w:lang w:val="en-US" w:eastAsia="zh-CN"/>
        </w:rPr>
        <w:t xml:space="preserve"> is for separate deactivation. Considering explicit indication needs additional signaling overhead, we prefer to implicitly indicate the deactivation DCI type.  </w:t>
      </w:r>
    </w:p>
    <w:p>
      <w:pPr>
        <w:snapToGrid w:val="0"/>
        <w:spacing w:afterLines="50" w:line="240" w:lineRule="auto"/>
        <w:jc w:val="center"/>
        <w:rPr>
          <w:rFonts w:hint="eastAsia" w:eastAsiaTheme="minorEastAsia"/>
          <w:b/>
          <w:iCs/>
          <w:sz w:val="20"/>
          <w:szCs w:val="21"/>
          <w:lang w:val="en-US" w:eastAsia="zh-CN"/>
        </w:rPr>
      </w:pPr>
      <w:r>
        <w:rPr>
          <w:rFonts w:hint="eastAsia" w:eastAsiaTheme="minorEastAsia"/>
          <w:b/>
          <w:iCs/>
          <w:sz w:val="20"/>
          <w:szCs w:val="21"/>
          <w:lang w:val="en-US" w:eastAsia="zh-CN"/>
        </w:rPr>
        <w:t>Table 2: Special fields for UL grant Type 2 scheduling release PDCCH validation</w:t>
      </w:r>
    </w:p>
    <w:tbl>
      <w:tblPr>
        <w:tblStyle w:val="33"/>
        <w:tblW w:w="4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15"/>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widowControl w:val="0"/>
              <w:overflowPunct/>
              <w:autoSpaceDE/>
              <w:autoSpaceDN/>
              <w:adjustRightInd/>
              <w:spacing w:before="100" w:beforeAutospacing="1" w:after="0" w:line="240" w:lineRule="auto"/>
              <w:jc w:val="center"/>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Bit field</w:t>
            </w:r>
          </w:p>
        </w:tc>
        <w:tc>
          <w:tcPr>
            <w:tcW w:w="2160" w:type="dxa"/>
            <w:tcBorders>
              <w:top w:val="single" w:color="auto" w:sz="4" w:space="0"/>
              <w:left w:val="nil"/>
              <w:bottom w:val="single" w:color="auto" w:sz="4" w:space="0"/>
              <w:right w:val="single" w:color="auto" w:sz="4" w:space="0"/>
            </w:tcBorders>
            <w:shd w:val="clear" w:color="auto" w:fill="E0E0E0"/>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b/>
                <w:bCs/>
                <w:sz w:val="20"/>
                <w:szCs w:val="20"/>
                <w:lang w:val="en-US" w:eastAsia="zh-CN"/>
              </w:rPr>
            </w:pPr>
            <w:r>
              <w:rPr>
                <w:rFonts w:ascii="Times New Roman" w:hAnsi="Times New Roman"/>
                <w:b/>
                <w:bCs/>
                <w:sz w:val="20"/>
                <w:szCs w:val="20"/>
                <w:lang w:val="en-US" w:eastAsia="zh-CN"/>
              </w:rPr>
              <w:t xml:space="preserve">DCI format 0_0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HARQ process number</w:t>
            </w:r>
          </w:p>
        </w:tc>
        <w:tc>
          <w:tcPr>
            <w:tcW w:w="2160" w:type="dxa"/>
            <w:tcBorders>
              <w:top w:val="single" w:color="auto" w:sz="4" w:space="0"/>
              <w:left w:val="nil"/>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Redundancy version</w:t>
            </w:r>
          </w:p>
        </w:tc>
        <w:tc>
          <w:tcPr>
            <w:tcW w:w="2160" w:type="dxa"/>
            <w:tcBorders>
              <w:top w:val="single" w:color="auto" w:sz="4" w:space="0"/>
              <w:left w:val="nil"/>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set to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Modulation and coding scheme</w:t>
            </w:r>
          </w:p>
        </w:tc>
        <w:tc>
          <w:tcPr>
            <w:tcW w:w="2160" w:type="dxa"/>
            <w:tcBorders>
              <w:top w:val="single" w:color="auto" w:sz="4" w:space="0"/>
              <w:left w:val="nil"/>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set to all '1's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Frequency domain resource assignment</w:t>
            </w:r>
          </w:p>
        </w:tc>
        <w:tc>
          <w:tcPr>
            <w:tcW w:w="2160" w:type="dxa"/>
            <w:tcBorders>
              <w:top w:val="single" w:color="auto" w:sz="4" w:space="0"/>
              <w:left w:val="nil"/>
              <w:bottom w:val="single" w:color="auto" w:sz="4" w:space="0"/>
              <w:right w:val="single" w:color="auto" w:sz="4" w:space="0"/>
            </w:tcBorders>
            <w:vAlign w:val="center"/>
          </w:tcPr>
          <w:p>
            <w:pPr>
              <w:keepNext/>
              <w:keepLines/>
              <w:widowControl w:val="0"/>
              <w:overflowPunct/>
              <w:autoSpaceDE/>
              <w:autoSpaceDN/>
              <w:adjustRightInd/>
              <w:spacing w:before="100" w:beforeAutospacing="1" w:after="0" w:line="240" w:lineRule="auto"/>
              <w:jc w:val="center"/>
              <w:textAlignment w:val="auto"/>
              <w:rPr>
                <w:rFonts w:ascii="Times New Roman" w:hAnsi="Times New Roman"/>
                <w:sz w:val="20"/>
                <w:szCs w:val="20"/>
                <w:lang w:val="en-US" w:eastAsia="zh-CN"/>
              </w:rPr>
            </w:pPr>
            <w:r>
              <w:rPr>
                <w:rFonts w:ascii="Times New Roman" w:hAnsi="Times New Roman"/>
                <w:sz w:val="20"/>
                <w:szCs w:val="20"/>
                <w:lang w:val="en-US" w:eastAsia="zh-CN"/>
              </w:rPr>
              <w:t>set to all '1's</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hint="eastAsia"/>
          <w:b/>
          <w:bCs/>
          <w:i/>
          <w:iCs/>
          <w:sz w:val="21"/>
          <w:szCs w:val="21"/>
          <w:lang w:val="en-US" w:eastAsia="zh-CN"/>
        </w:rPr>
      </w:pPr>
      <w:r>
        <w:rPr>
          <w:rFonts w:hint="eastAsia"/>
          <w:b/>
          <w:bCs/>
          <w:i/>
          <w:iCs/>
          <w:sz w:val="21"/>
          <w:szCs w:val="21"/>
          <w:lang w:val="en-US" w:eastAsia="zh-CN"/>
        </w:rPr>
        <w:t xml:space="preserve">Proposal 5: </w:t>
      </w:r>
      <w:r>
        <w:rPr>
          <w:rFonts w:hint="eastAsia" w:eastAsia="宋体"/>
          <w:i/>
          <w:iCs/>
          <w:sz w:val="20"/>
          <w:szCs w:val="21"/>
          <w:lang w:val="en-US" w:eastAsia="zh-CN"/>
        </w:rPr>
        <w:t>A mechanism is needed to distinguish between separate and joint deactivation DCI, and an implicit indication based on the special fields is preferred</w:t>
      </w:r>
      <w:r>
        <w:rPr>
          <w:rFonts w:hint="eastAsia"/>
          <w:b w:val="0"/>
          <w:bCs w:val="0"/>
          <w:i/>
          <w:iCs/>
          <w:sz w:val="21"/>
          <w:szCs w:val="21"/>
          <w:lang w:val="en-US" w:eastAsia="zh-CN"/>
        </w:rPr>
        <w:t xml:space="preserve">. </w:t>
      </w:r>
    </w:p>
    <w:p>
      <w:pPr>
        <w:pStyle w:val="2"/>
        <w:numPr>
          <w:ilvl w:val="0"/>
          <w:numId w:val="3"/>
        </w:numPr>
        <w:pBdr>
          <w:top w:val="single" w:color="auto" w:sz="12" w:space="2"/>
        </w:pBdr>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proposals:</w:t>
      </w:r>
    </w:p>
    <w:p>
      <w:pPr>
        <w:snapToGrid w:val="0"/>
        <w:spacing w:before="180" w:beforeLines="50" w:afterLines="50" w:line="240" w:lineRule="auto"/>
        <w:rPr>
          <w:rFonts w:eastAsiaTheme="minorEastAsia"/>
          <w:i/>
          <w:lang w:eastAsia="zh-CN"/>
        </w:rPr>
      </w:pPr>
      <w:r>
        <w:rPr>
          <w:b/>
          <w:i/>
        </w:rPr>
        <w:t>Proposal 1</w:t>
      </w:r>
      <w:r>
        <w:rPr>
          <w:i/>
        </w:rPr>
        <w:t xml:space="preserve">: </w:t>
      </w:r>
      <w:r>
        <w:rPr>
          <w:rFonts w:eastAsiaTheme="minorEastAsia"/>
          <w:i/>
          <w:lang w:eastAsia="zh-CN"/>
        </w:rPr>
        <w:t xml:space="preserve">Multiple </w:t>
      </w:r>
      <w:r>
        <w:rPr>
          <w:rFonts w:hint="eastAsia" w:eastAsiaTheme="minorEastAsia"/>
          <w:i/>
          <w:lang w:val="en-US" w:eastAsia="zh-CN"/>
        </w:rPr>
        <w:t>CG</w:t>
      </w:r>
      <w:r>
        <w:rPr>
          <w:rFonts w:eastAsiaTheme="minorEastAsia"/>
          <w:i/>
          <w:lang w:eastAsia="zh-CN"/>
        </w:rPr>
        <w:t xml:space="preserve"> configurations should be supported for enhancing </w:t>
      </w:r>
      <w:r>
        <w:rPr>
          <w:i/>
        </w:rPr>
        <w:t>reliability and latency.</w:t>
      </w:r>
    </w:p>
    <w:p>
      <w:pPr>
        <w:snapToGrid w:val="0"/>
        <w:spacing w:after="120" w:line="240" w:lineRule="auto"/>
        <w:rPr>
          <w:rFonts w:eastAsia="宋体"/>
          <w:i/>
          <w:iCs/>
          <w:lang w:val="en-US" w:eastAsia="zh-CN"/>
        </w:rPr>
      </w:pPr>
      <w:r>
        <w:rPr>
          <w:rFonts w:hint="eastAsia"/>
          <w:b/>
          <w:bCs/>
          <w:i/>
          <w:iCs/>
          <w:szCs w:val="21"/>
          <w:lang w:val="en-US" w:eastAsia="zh-CN"/>
        </w:rPr>
        <w:t xml:space="preserve">Proposal 2: </w:t>
      </w:r>
      <w:r>
        <w:rPr>
          <w:rFonts w:hint="eastAsia" w:eastAsia="宋体"/>
          <w:i/>
          <w:iCs/>
          <w:lang w:val="en-US" w:eastAsia="zh-CN"/>
        </w:rPr>
        <w:t>Only the t</w:t>
      </w:r>
      <w:r>
        <w:rPr>
          <w:i/>
          <w:iCs/>
        </w:rPr>
        <w:t xml:space="preserve">ime/frequency resource </w:t>
      </w:r>
      <w:r>
        <w:rPr>
          <w:rFonts w:hint="eastAsia" w:eastAsia="宋体"/>
          <w:i/>
          <w:iCs/>
          <w:lang w:val="en-US" w:eastAsia="zh-CN"/>
        </w:rPr>
        <w:t xml:space="preserve">starting </w:t>
      </w:r>
      <w:r>
        <w:rPr>
          <w:i/>
          <w:iCs/>
        </w:rPr>
        <w:t>offset</w:t>
      </w:r>
      <w:r>
        <w:rPr>
          <w:rFonts w:hint="eastAsia" w:eastAsia="宋体"/>
          <w:i/>
          <w:iCs/>
          <w:lang w:val="en-US" w:eastAsia="zh-CN"/>
        </w:rPr>
        <w:t>s</w:t>
      </w:r>
      <w:r>
        <w:rPr>
          <w:rFonts w:eastAsia="宋体"/>
          <w:i/>
          <w:iCs/>
          <w:lang w:val="en-US" w:eastAsia="zh-CN"/>
        </w:rPr>
        <w:t xml:space="preserve"> and the HARQ-ID offsets</w:t>
      </w:r>
      <w:r>
        <w:rPr>
          <w:rFonts w:hint="eastAsia" w:eastAsia="宋体"/>
          <w:i/>
          <w:iCs/>
          <w:lang w:val="en-US" w:eastAsia="zh-CN"/>
        </w:rPr>
        <w:t xml:space="preserve"> are </w:t>
      </w:r>
      <w:r>
        <w:rPr>
          <w:i/>
          <w:iCs/>
        </w:rPr>
        <w:t xml:space="preserve">configured </w:t>
      </w:r>
      <w:r>
        <w:rPr>
          <w:rFonts w:hint="eastAsia" w:eastAsia="宋体"/>
          <w:i/>
          <w:iCs/>
          <w:lang w:val="en-US" w:eastAsia="zh-CN"/>
        </w:rPr>
        <w:t xml:space="preserve">separately for different CG configurations </w:t>
      </w:r>
      <w:r>
        <w:rPr>
          <w:rFonts w:eastAsia="宋体"/>
          <w:i/>
          <w:iCs/>
          <w:lang w:val="en-US" w:eastAsia="zh-CN"/>
        </w:rPr>
        <w:t>for support</w:t>
      </w:r>
      <w:r>
        <w:rPr>
          <w:rFonts w:hint="eastAsia" w:eastAsia="宋体"/>
          <w:i/>
          <w:iCs/>
          <w:lang w:val="en-US" w:eastAsia="zh-CN"/>
        </w:rPr>
        <w:t xml:space="preserve"> of</w:t>
      </w:r>
      <w:r>
        <w:rPr>
          <w:rFonts w:eastAsia="宋体"/>
          <w:i/>
          <w:iCs/>
          <w:lang w:val="en-US" w:eastAsia="zh-CN"/>
        </w:rPr>
        <w:t xml:space="preserve"> use case 2.</w:t>
      </w:r>
    </w:p>
    <w:p>
      <w:pPr>
        <w:snapToGrid w:val="0"/>
        <w:spacing w:after="120" w:afterLines="-2147483648" w:line="240" w:lineRule="auto"/>
        <w:rPr>
          <w:lang w:eastAsia="ko-KR"/>
        </w:rPr>
      </w:pPr>
      <w:r>
        <w:rPr>
          <w:rFonts w:hint="eastAsia"/>
          <w:b/>
          <w:bCs/>
          <w:i/>
          <w:iCs/>
          <w:szCs w:val="21"/>
          <w:lang w:val="en-US" w:eastAsia="zh-CN"/>
        </w:rPr>
        <w:t xml:space="preserve">Proposal 3: </w:t>
      </w:r>
      <w:r>
        <w:rPr>
          <w:rFonts w:ascii="Times New Roman" w:hAnsi="Times New Roman" w:eastAsia="Yu Mincho"/>
          <w:i/>
          <w:iCs/>
          <w:sz w:val="20"/>
          <w:szCs w:val="20"/>
          <w:lang w:eastAsia="ja-JP"/>
        </w:rPr>
        <w:t xml:space="preserve">Support joint </w:t>
      </w:r>
      <w:r>
        <w:rPr>
          <w:rFonts w:hint="eastAsia" w:eastAsia="宋体"/>
          <w:i/>
          <w:iCs/>
          <w:sz w:val="20"/>
          <w:szCs w:val="20"/>
          <w:lang w:val="en-US" w:eastAsia="zh-CN"/>
        </w:rPr>
        <w:t xml:space="preserve">activation </w:t>
      </w:r>
      <w:r>
        <w:rPr>
          <w:rFonts w:ascii="Times New Roman" w:hAnsi="Times New Roman" w:eastAsia="Yu Mincho"/>
          <w:i/>
          <w:iCs/>
          <w:sz w:val="20"/>
          <w:szCs w:val="20"/>
          <w:lang w:eastAsia="ja-JP"/>
        </w:rPr>
        <w:t xml:space="preserve">in a DCI for two or more </w:t>
      </w:r>
      <w:r>
        <w:rPr>
          <w:rFonts w:hint="eastAsia" w:eastAsia="宋体"/>
          <w:i/>
          <w:iCs/>
          <w:sz w:val="20"/>
          <w:szCs w:val="20"/>
          <w:lang w:val="en-US" w:eastAsia="zh-CN"/>
        </w:rPr>
        <w:t>CG</w:t>
      </w:r>
      <w:r>
        <w:rPr>
          <w:rFonts w:ascii="Times New Roman" w:hAnsi="Times New Roman" w:eastAsia="Yu Mincho"/>
          <w:i/>
          <w:iCs/>
          <w:sz w:val="20"/>
          <w:szCs w:val="20"/>
          <w:lang w:eastAsia="ja-JP"/>
        </w:rPr>
        <w:t xml:space="preserve"> Type 2 configurations for a given BWP of a serving cell</w:t>
      </w:r>
      <w:r>
        <w:rPr>
          <w:rFonts w:hint="eastAsia" w:eastAsia="宋体"/>
          <w:i/>
          <w:iCs/>
          <w:sz w:val="20"/>
          <w:szCs w:val="20"/>
          <w:lang w:val="en-US" w:eastAsia="zh-CN"/>
        </w:rPr>
        <w:t xml:space="preserve">. </w:t>
      </w:r>
    </w:p>
    <w:p>
      <w:pPr>
        <w:snapToGrid w:val="0"/>
        <w:spacing w:afterLines="50" w:line="240" w:lineRule="auto"/>
        <w:rPr>
          <w:rFonts w:eastAsia="宋体"/>
          <w:i/>
          <w:iCs/>
          <w:szCs w:val="21"/>
          <w:lang w:val="en-US" w:eastAsia="zh-CN"/>
        </w:rPr>
      </w:pPr>
      <w:r>
        <w:rPr>
          <w:rFonts w:hint="eastAsia"/>
          <w:b/>
          <w:bCs/>
          <w:i/>
          <w:iCs/>
          <w:szCs w:val="21"/>
          <w:lang w:val="en-US" w:eastAsia="zh-CN"/>
        </w:rPr>
        <w:t xml:space="preserve">Proposal 4: </w:t>
      </w:r>
      <w:r>
        <w:rPr>
          <w:i/>
          <w:iCs/>
          <w:szCs w:val="21"/>
          <w:lang w:val="en-US" w:eastAsia="zh-CN"/>
        </w:rPr>
        <w:t xml:space="preserve">For activation/deactivation </w:t>
      </w:r>
      <w:r>
        <w:rPr>
          <w:i/>
          <w:iCs/>
          <w:lang w:val="en-US" w:eastAsia="zh-CN"/>
        </w:rPr>
        <w:t xml:space="preserve">of </w:t>
      </w:r>
      <w:r>
        <w:rPr>
          <w:i/>
          <w:iCs/>
        </w:rPr>
        <w:t xml:space="preserve">multiple </w:t>
      </w:r>
      <w:r>
        <w:rPr>
          <w:rFonts w:hint="eastAsia" w:eastAsia="宋体"/>
          <w:i/>
          <w:iCs/>
          <w:lang w:val="en-US" w:eastAsia="zh-CN"/>
        </w:rPr>
        <w:t>CG</w:t>
      </w:r>
      <w:r>
        <w:rPr>
          <w:i/>
          <w:iCs/>
        </w:rPr>
        <w:t xml:space="preserve"> configurations</w:t>
      </w:r>
      <w:r>
        <w:rPr>
          <w:rFonts w:eastAsia="宋体"/>
          <w:i/>
          <w:iCs/>
          <w:lang w:val="en-US" w:eastAsia="zh-CN"/>
        </w:rPr>
        <w:t xml:space="preserve">, </w:t>
      </w:r>
    </w:p>
    <w:p>
      <w:pPr>
        <w:widowControl/>
        <w:numPr>
          <w:ilvl w:val="1"/>
          <w:numId w:val="8"/>
        </w:numPr>
        <w:snapToGrid w:val="0"/>
        <w:spacing w:after="180" w:afterLines="50" w:line="240" w:lineRule="auto"/>
        <w:ind w:left="840" w:hanging="420" w:firstLineChars="0"/>
        <w:rPr>
          <w:rFonts w:hint="eastAsia" w:ascii="Times New Roman" w:hAnsi="Times New Roman" w:eastAsia="Times New Roman" w:cs="Times New Roman"/>
          <w:i/>
          <w:iCs/>
          <w:sz w:val="20"/>
          <w:szCs w:val="20"/>
          <w:lang w:val="en-US" w:eastAsia="zh-CN"/>
        </w:rPr>
      </w:pPr>
      <w:r>
        <w:rPr>
          <w:rFonts w:hint="eastAsia" w:cs="Times New Roman"/>
          <w:i/>
          <w:iCs/>
          <w:sz w:val="20"/>
          <w:szCs w:val="20"/>
          <w:lang w:val="en-US" w:eastAsia="zh-CN"/>
        </w:rPr>
        <w:t>w</w:t>
      </w:r>
      <w:r>
        <w:rPr>
          <w:rFonts w:hint="eastAsia" w:ascii="Times New Roman" w:hAnsi="Times New Roman" w:eastAsia="Times New Roman" w:cs="Times New Roman"/>
          <w:i/>
          <w:iCs/>
          <w:sz w:val="20"/>
          <w:szCs w:val="20"/>
          <w:lang w:val="en-US" w:eastAsia="zh-CN"/>
        </w:rPr>
        <w:t xml:space="preserve">hich </w:t>
      </w:r>
      <w:r>
        <w:rPr>
          <w:rFonts w:hint="eastAsia" w:cs="Times New Roman"/>
          <w:i/>
          <w:iCs/>
          <w:sz w:val="20"/>
          <w:szCs w:val="20"/>
          <w:lang w:val="en-US" w:eastAsia="zh-CN"/>
        </w:rPr>
        <w:t xml:space="preserve">CG </w:t>
      </w:r>
      <w:r>
        <w:rPr>
          <w:rFonts w:hint="eastAsia" w:ascii="Times New Roman" w:hAnsi="Times New Roman" w:eastAsia="宋体" w:cs="Times New Roman"/>
          <w:i/>
          <w:iCs/>
          <w:sz w:val="20"/>
          <w:szCs w:val="21"/>
          <w:lang w:val="en-US" w:eastAsia="zh-CN"/>
        </w:rPr>
        <w:t>config</w:t>
      </w:r>
      <w:r>
        <w:rPr>
          <w:rFonts w:hint="eastAsia" w:eastAsia="宋体" w:cs="Times New Roman"/>
          <w:i/>
          <w:iCs/>
          <w:sz w:val="20"/>
          <w:szCs w:val="21"/>
          <w:lang w:val="en-US" w:eastAsia="zh-CN"/>
        </w:rPr>
        <w:t>uration(s)</w:t>
      </w:r>
      <w:r>
        <w:rPr>
          <w:rFonts w:hint="eastAsia" w:ascii="Times New Roman" w:hAnsi="Times New Roman" w:eastAsia="Times New Roman" w:cs="Times New Roman"/>
          <w:i/>
          <w:iCs/>
          <w:sz w:val="20"/>
          <w:szCs w:val="20"/>
          <w:lang w:val="en-US" w:eastAsia="zh-CN"/>
        </w:rPr>
        <w:t xml:space="preserve"> to be </w:t>
      </w:r>
      <w:r>
        <w:rPr>
          <w:rFonts w:hint="eastAsia" w:eastAsia="Times New Roman" w:cs="Times New Roman"/>
          <w:i/>
          <w:iCs/>
          <w:sz w:val="20"/>
          <w:szCs w:val="20"/>
          <w:lang w:val="en-US" w:eastAsia="zh-CN"/>
        </w:rPr>
        <w:t>activated/</w:t>
      </w:r>
      <w:r>
        <w:rPr>
          <w:rFonts w:hint="eastAsia" w:eastAsia="Times New Roman"/>
          <w:i/>
          <w:iCs/>
          <w:sz w:val="20"/>
          <w:szCs w:val="20"/>
          <w:lang w:val="en-US" w:eastAsia="zh-CN"/>
        </w:rPr>
        <w:t xml:space="preserve">deactivated </w:t>
      </w:r>
      <w:r>
        <w:rPr>
          <w:rFonts w:hint="eastAsia" w:ascii="Times New Roman" w:hAnsi="Times New Roman" w:eastAsia="Times New Roman" w:cs="Times New Roman"/>
          <w:i/>
          <w:iCs/>
          <w:sz w:val="20"/>
          <w:szCs w:val="20"/>
          <w:lang w:val="en-US" w:eastAsia="zh-CN"/>
        </w:rPr>
        <w:t xml:space="preserve">is indicated by a code-point in the DCI. </w:t>
      </w:r>
    </w:p>
    <w:p>
      <w:pPr>
        <w:numPr>
          <w:ilvl w:val="1"/>
          <w:numId w:val="8"/>
        </w:numPr>
        <w:snapToGrid w:val="0"/>
        <w:spacing w:afterLines="50" w:line="240" w:lineRule="auto"/>
        <w:ind w:left="840"/>
        <w:rPr>
          <w:rFonts w:hint="eastAsia"/>
          <w:i/>
          <w:iCs/>
          <w:sz w:val="20"/>
          <w:szCs w:val="20"/>
          <w:lang w:val="en-US" w:eastAsia="zh-CN"/>
        </w:rPr>
      </w:pPr>
      <w:r>
        <w:rPr>
          <w:rFonts w:hint="eastAsia"/>
          <w:i/>
          <w:iCs/>
          <w:szCs w:val="21"/>
          <w:lang w:val="en-US" w:eastAsia="zh-CN"/>
        </w:rPr>
        <w:t>c</w:t>
      </w:r>
      <w:r>
        <w:rPr>
          <w:i/>
          <w:iCs/>
          <w:szCs w:val="21"/>
          <w:lang w:val="en-US" w:eastAsia="zh-CN"/>
        </w:rPr>
        <w:t>onsider</w:t>
      </w:r>
      <w:r>
        <w:rPr>
          <w:rFonts w:hint="eastAsia"/>
          <w:i/>
          <w:iCs/>
          <w:szCs w:val="21"/>
          <w:lang w:val="en-US" w:eastAsia="zh-CN"/>
        </w:rPr>
        <w:t>ing</w:t>
      </w:r>
      <w:r>
        <w:rPr>
          <w:i/>
          <w:iCs/>
          <w:szCs w:val="21"/>
          <w:lang w:val="en-US" w:eastAsia="zh-CN"/>
        </w:rPr>
        <w:t xml:space="preserve"> the us</w:t>
      </w:r>
      <w:r>
        <w:rPr>
          <w:rFonts w:hint="eastAsia"/>
          <w:i/>
          <w:iCs/>
          <w:szCs w:val="21"/>
          <w:lang w:val="en-US" w:eastAsia="zh-CN"/>
        </w:rPr>
        <w:t>age</w:t>
      </w:r>
      <w:r>
        <w:rPr>
          <w:i/>
          <w:iCs/>
          <w:szCs w:val="21"/>
          <w:lang w:val="en-US" w:eastAsia="zh-CN"/>
        </w:rPr>
        <w:t xml:space="preserve"> of MAC-CE signaling </w:t>
      </w:r>
      <w:r>
        <w:rPr>
          <w:rFonts w:hint="default"/>
          <w:i/>
          <w:iCs/>
          <w:szCs w:val="21"/>
          <w:lang w:val="en-US" w:eastAsia="zh-CN"/>
        </w:rPr>
        <w:t>to group one or more configuration</w:t>
      </w:r>
      <w:r>
        <w:rPr>
          <w:rFonts w:hint="eastAsia"/>
          <w:i/>
          <w:iCs/>
          <w:szCs w:val="21"/>
          <w:lang w:val="en-US" w:eastAsia="zh-CN"/>
        </w:rPr>
        <w:t>s</w:t>
      </w:r>
      <w:r>
        <w:rPr>
          <w:rFonts w:hint="default"/>
          <w:i/>
          <w:iCs/>
          <w:szCs w:val="21"/>
          <w:lang w:val="en-US" w:eastAsia="zh-CN"/>
        </w:rPr>
        <w:t xml:space="preserve"> into one set and </w:t>
      </w:r>
      <w:r>
        <w:rPr>
          <w:i/>
          <w:iCs/>
          <w:szCs w:val="21"/>
          <w:lang w:val="en-US" w:eastAsia="zh-CN"/>
        </w:rPr>
        <w:t xml:space="preserve">to </w:t>
      </w:r>
      <w:r>
        <w:rPr>
          <w:rFonts w:hint="eastAsia"/>
          <w:i/>
          <w:iCs/>
          <w:sz w:val="20"/>
          <w:szCs w:val="20"/>
          <w:lang w:val="en-US" w:eastAsia="zh-CN"/>
        </w:rPr>
        <w:t xml:space="preserve">update configuration parameters of multiple CG configurations. </w:t>
      </w:r>
    </w:p>
    <w:p>
      <w:pPr>
        <w:numPr>
          <w:ilvl w:val="1"/>
          <w:numId w:val="8"/>
        </w:numPr>
        <w:snapToGrid w:val="0"/>
        <w:spacing w:afterLines="50" w:line="240" w:lineRule="auto"/>
        <w:ind w:left="840"/>
        <w:rPr>
          <w:rFonts w:hint="eastAsia"/>
          <w:i/>
          <w:iCs/>
          <w:sz w:val="20"/>
          <w:szCs w:val="20"/>
          <w:lang w:val="en-US" w:eastAsia="zh-CN"/>
        </w:rPr>
      </w:pPr>
      <w:r>
        <w:rPr>
          <w:rFonts w:hint="eastAsia"/>
          <w:i/>
          <w:iCs/>
          <w:sz w:val="20"/>
          <w:szCs w:val="20"/>
          <w:lang w:val="en-US" w:eastAsia="zh-CN"/>
        </w:rPr>
        <w:t>choosing bit field TPC or TDRA for code-points indication of joint deactivation, and choosing bit field TPC  for code-points indication of joint activation.</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hint="default" w:eastAsia="宋体"/>
          <w:i/>
          <w:iCs/>
          <w:lang w:val="en-US" w:eastAsia="zh-CN"/>
        </w:rPr>
      </w:pPr>
      <w:r>
        <w:rPr>
          <w:rFonts w:hint="eastAsia"/>
          <w:b/>
          <w:bCs/>
          <w:i/>
          <w:iCs/>
          <w:sz w:val="21"/>
          <w:szCs w:val="21"/>
          <w:lang w:val="en-US" w:eastAsia="zh-CN"/>
        </w:rPr>
        <w:t xml:space="preserve">Proposal 5: </w:t>
      </w:r>
      <w:r>
        <w:rPr>
          <w:rFonts w:hint="eastAsia" w:eastAsia="宋体"/>
          <w:i/>
          <w:iCs/>
          <w:sz w:val="20"/>
          <w:szCs w:val="21"/>
          <w:lang w:val="en-US" w:eastAsia="zh-CN"/>
        </w:rPr>
        <w:t>A mechanism is needed to distinguish between separate and joint deactivation DCI, and an implicit indication based on the special fields is preferred</w:t>
      </w:r>
      <w:r>
        <w:rPr>
          <w:rFonts w:hint="eastAsia"/>
          <w:b w:val="0"/>
          <w:bCs w:val="0"/>
          <w:i/>
          <w:iCs/>
          <w:sz w:val="21"/>
          <w:szCs w:val="21"/>
          <w:lang w:val="en-US" w:eastAsia="zh-CN"/>
        </w:rPr>
        <w:t xml:space="preserve">. </w:t>
      </w:r>
    </w:p>
    <w:p>
      <w:pPr>
        <w:pStyle w:val="2"/>
        <w:numPr>
          <w:ilvl w:val="0"/>
          <w:numId w:val="3"/>
        </w:numPr>
        <w:pBdr>
          <w:top w:val="single" w:color="auto" w:sz="12" w:space="2"/>
        </w:pBdr>
        <w:snapToGrid w:val="0"/>
        <w:spacing w:beforeLines="0" w:after="180" w:afterLines="50"/>
      </w:pPr>
      <w:r>
        <w:rPr>
          <w:rFonts w:hint="eastAsia"/>
        </w:rPr>
        <w:t>Reference</w:t>
      </w:r>
    </w:p>
    <w:p>
      <w:pPr>
        <w:pStyle w:val="81"/>
        <w:numPr>
          <w:ilvl w:val="0"/>
          <w:numId w:val="9"/>
        </w:numPr>
        <w:snapToGrid w:val="0"/>
        <w:ind w:firstLineChars="0"/>
        <w:rPr>
          <w:rFonts w:ascii="Times New Roman" w:hAnsi="Times New Roman"/>
          <w:sz w:val="20"/>
          <w:szCs w:val="20"/>
          <w:lang w:val="en-US" w:eastAsia="zh-CN"/>
        </w:rPr>
      </w:pPr>
      <w:bookmarkStart w:id="3" w:name="_Ref427157992"/>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#96BIS, chairman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1"/>
        <w:numPr>
          <w:ilvl w:val="0"/>
          <w:numId w:val="9"/>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#97, chairman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1"/>
        <w:numPr>
          <w:ilvl w:val="0"/>
          <w:numId w:val="9"/>
        </w:numPr>
        <w:snapToGrid w:val="0"/>
        <w:ind w:firstLineChars="0"/>
        <w:rPr>
          <w:rFonts w:ascii="Times New Roman" w:hAnsi="Times New Roman"/>
          <w:sz w:val="20"/>
          <w:szCs w:val="20"/>
          <w:lang w:val="en-US" w:eastAsia="zh-CN"/>
        </w:rPr>
      </w:pPr>
      <w:r>
        <w:rPr>
          <w:rFonts w:ascii="Times New Roman" w:hAnsi="Times New Roman"/>
          <w:sz w:val="20"/>
          <w:szCs w:val="20"/>
          <w:lang w:val="en-US" w:eastAsia="zh-CN"/>
        </w:rPr>
        <w:t>3GPP RAN1#9</w:t>
      </w:r>
      <w:r>
        <w:rPr>
          <w:rFonts w:hint="eastAsia" w:ascii="Times New Roman" w:hAnsi="Times New Roman"/>
          <w:sz w:val="20"/>
          <w:szCs w:val="20"/>
          <w:lang w:val="en-US" w:eastAsia="zh-CN"/>
        </w:rPr>
        <w:t>7</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R1-1907923</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w:t>
      </w:r>
      <w:r>
        <w:rPr>
          <w:rFonts w:ascii="Times New Roman" w:hAnsi="Times New Roman" w:eastAsia="宋体" w:cs="Times New Roman"/>
          <w:b w:val="0"/>
          <w:sz w:val="20"/>
          <w:szCs w:val="20"/>
        </w:rPr>
        <w:t>Thursday o</w:t>
      </w:r>
      <w:r>
        <w:rPr>
          <w:rFonts w:ascii="Times New Roman" w:hAnsi="Times New Roman" w:eastAsia="宋体" w:cs="Times New Roman"/>
          <w:b w:val="0"/>
          <w:kern w:val="0"/>
          <w:sz w:val="20"/>
          <w:szCs w:val="20"/>
          <w:lang w:eastAsia="en-US"/>
        </w:rPr>
        <w:t>ffline discussion for 7.2.</w:t>
      </w:r>
      <w:r>
        <w:rPr>
          <w:rFonts w:hint="default" w:ascii="Times New Roman" w:hAnsi="Times New Roman" w:eastAsia="宋体" w:cs="Times New Roman"/>
          <w:b w:val="0"/>
          <w:kern w:val="0"/>
          <w:sz w:val="20"/>
          <w:szCs w:val="20"/>
          <w:lang w:eastAsia="en-US"/>
        </w:rPr>
        <w:t>6.</w:t>
      </w:r>
      <w:r>
        <w:rPr>
          <w:rFonts w:ascii="Times New Roman" w:hAnsi="Times New Roman" w:eastAsia="宋体" w:cs="Times New Roman"/>
          <w:b w:val="0"/>
          <w:kern w:val="0"/>
          <w:sz w:val="20"/>
          <w:szCs w:val="20"/>
          <w:lang w:eastAsia="en-US"/>
        </w:rPr>
        <w:t xml:space="preserve">6 Enhanced UL </w:t>
      </w:r>
      <w:r>
        <w:rPr>
          <w:rFonts w:hint="default" w:ascii="Times New Roman" w:hAnsi="Times New Roman" w:eastAsia="宋体" w:cs="Times New Roman"/>
          <w:b w:val="0"/>
          <w:kern w:val="0"/>
          <w:sz w:val="20"/>
          <w:szCs w:val="20"/>
        </w:rPr>
        <w:t>configured</w:t>
      </w:r>
      <w:r>
        <w:rPr>
          <w:rFonts w:ascii="Times New Roman" w:hAnsi="Times New Roman" w:eastAsia="宋体" w:cs="Times New Roman"/>
          <w:b w:val="0"/>
          <w:kern w:val="0"/>
          <w:sz w:val="20"/>
          <w:szCs w:val="20"/>
          <w:lang w:eastAsia="en-US"/>
        </w:rPr>
        <w:t xml:space="preserve"> </w:t>
      </w:r>
      <w:r>
        <w:rPr>
          <w:rFonts w:hint="default" w:ascii="Times New Roman" w:hAnsi="Times New Roman" w:eastAsia="宋体" w:cs="Times New Roman"/>
          <w:b w:val="0"/>
          <w:kern w:val="0"/>
          <w:sz w:val="20"/>
          <w:szCs w:val="20"/>
        </w:rPr>
        <w:t>grant</w:t>
      </w:r>
      <w:r>
        <w:rPr>
          <w:rFonts w:ascii="Times New Roman" w:hAnsi="Times New Roman" w:eastAsia="宋体" w:cs="Times New Roman"/>
          <w:b w:val="0"/>
          <w:kern w:val="0"/>
          <w:sz w:val="20"/>
          <w:szCs w:val="20"/>
        </w:rPr>
        <w:t xml:space="preserve"> </w:t>
      </w:r>
      <w:r>
        <w:rPr>
          <w:rFonts w:ascii="Times New Roman" w:hAnsi="Times New Roman" w:eastAsia="宋体" w:cs="Times New Roman"/>
          <w:b w:val="0"/>
          <w:kern w:val="0"/>
          <w:sz w:val="20"/>
          <w:szCs w:val="20"/>
          <w:lang w:eastAsia="en-US"/>
        </w:rPr>
        <w:t>transmission</w:t>
      </w:r>
      <w:r>
        <w:rPr>
          <w:rFonts w:ascii="Times New Roman" w:hAnsi="Times New Roman"/>
          <w:sz w:val="20"/>
          <w:szCs w:val="20"/>
        </w:rPr>
        <w:t>, NTT DOCOMO INC.</w:t>
      </w:r>
    </w:p>
    <w:bookmarkEnd w:id="3"/>
    <w:p>
      <w:pPr>
        <w:pStyle w:val="81"/>
        <w:snapToGrid w:val="0"/>
        <w:ind w:firstLine="0" w:firstLineChars="0"/>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4</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348E1"/>
    <w:multiLevelType w:val="multilevel"/>
    <w:tmpl w:val="06A348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4247DA"/>
    <w:multiLevelType w:val="multilevel"/>
    <w:tmpl w:val="204247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4">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4F0F41A2"/>
    <w:multiLevelType w:val="multilevel"/>
    <w:tmpl w:val="4F0F41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7">
    <w:nsid w:val="757722E8"/>
    <w:multiLevelType w:val="multilevel"/>
    <w:tmpl w:val="757722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62439B1"/>
    <w:multiLevelType w:val="multilevel"/>
    <w:tmpl w:val="762439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6"/>
  </w:num>
  <w:num w:numId="2">
    <w:abstractNumId w:val="3"/>
  </w:num>
  <w:num w:numId="3">
    <w:abstractNumId w:val="4"/>
  </w:num>
  <w:num w:numId="4">
    <w:abstractNumId w:val="0"/>
  </w:num>
  <w:num w:numId="5">
    <w:abstractNumId w:val="7"/>
  </w:num>
  <w:num w:numId="6">
    <w:abstractNumId w:val="5"/>
  </w:num>
  <w:num w:numId="7">
    <w:abstractNumId w:val="1"/>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DBA"/>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87514E"/>
    <w:rsid w:val="01D74EB5"/>
    <w:rsid w:val="01E376C5"/>
    <w:rsid w:val="01F93655"/>
    <w:rsid w:val="021E7A31"/>
    <w:rsid w:val="02223535"/>
    <w:rsid w:val="02536DBD"/>
    <w:rsid w:val="026E0645"/>
    <w:rsid w:val="02AE2102"/>
    <w:rsid w:val="02EB1A31"/>
    <w:rsid w:val="0306050F"/>
    <w:rsid w:val="032832F7"/>
    <w:rsid w:val="03427EAF"/>
    <w:rsid w:val="03444BA9"/>
    <w:rsid w:val="03914DF6"/>
    <w:rsid w:val="03B1471C"/>
    <w:rsid w:val="03B97B8A"/>
    <w:rsid w:val="041E195A"/>
    <w:rsid w:val="04447C19"/>
    <w:rsid w:val="0469222B"/>
    <w:rsid w:val="047B0CB5"/>
    <w:rsid w:val="04855E9F"/>
    <w:rsid w:val="048B2CD8"/>
    <w:rsid w:val="0495477A"/>
    <w:rsid w:val="04C21F07"/>
    <w:rsid w:val="04CB6EE5"/>
    <w:rsid w:val="04D46D9A"/>
    <w:rsid w:val="04D6453F"/>
    <w:rsid w:val="04DE21BA"/>
    <w:rsid w:val="04E954F9"/>
    <w:rsid w:val="058B1B5A"/>
    <w:rsid w:val="059458BD"/>
    <w:rsid w:val="05A10C09"/>
    <w:rsid w:val="05B11E5B"/>
    <w:rsid w:val="05BD29B3"/>
    <w:rsid w:val="05C83981"/>
    <w:rsid w:val="05C91534"/>
    <w:rsid w:val="05E8312B"/>
    <w:rsid w:val="05EC78F9"/>
    <w:rsid w:val="061A428C"/>
    <w:rsid w:val="062625A1"/>
    <w:rsid w:val="06690485"/>
    <w:rsid w:val="06704A18"/>
    <w:rsid w:val="068A0138"/>
    <w:rsid w:val="069731D1"/>
    <w:rsid w:val="06BD2CCF"/>
    <w:rsid w:val="06D767B9"/>
    <w:rsid w:val="06D96BBE"/>
    <w:rsid w:val="06E441FD"/>
    <w:rsid w:val="06F51DB4"/>
    <w:rsid w:val="0711734E"/>
    <w:rsid w:val="07245592"/>
    <w:rsid w:val="07811C6E"/>
    <w:rsid w:val="07AA7835"/>
    <w:rsid w:val="080F52AC"/>
    <w:rsid w:val="081437EE"/>
    <w:rsid w:val="081D1A74"/>
    <w:rsid w:val="08436133"/>
    <w:rsid w:val="086211CC"/>
    <w:rsid w:val="086B53B3"/>
    <w:rsid w:val="0882388F"/>
    <w:rsid w:val="08CD1299"/>
    <w:rsid w:val="092F685F"/>
    <w:rsid w:val="09324EA3"/>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84254"/>
    <w:rsid w:val="0A5A0CCD"/>
    <w:rsid w:val="0A5B723D"/>
    <w:rsid w:val="0A99506A"/>
    <w:rsid w:val="0ABF3951"/>
    <w:rsid w:val="0AD03DDD"/>
    <w:rsid w:val="0AEF34AD"/>
    <w:rsid w:val="0B0E0548"/>
    <w:rsid w:val="0B0E110D"/>
    <w:rsid w:val="0B4308FD"/>
    <w:rsid w:val="0B743E22"/>
    <w:rsid w:val="0B952B7C"/>
    <w:rsid w:val="0BB25E0A"/>
    <w:rsid w:val="0BBD3D04"/>
    <w:rsid w:val="0BBE3C20"/>
    <w:rsid w:val="0BFD0200"/>
    <w:rsid w:val="0C29592D"/>
    <w:rsid w:val="0C817F27"/>
    <w:rsid w:val="0C88343C"/>
    <w:rsid w:val="0CBA436B"/>
    <w:rsid w:val="0CCC39BF"/>
    <w:rsid w:val="0CDD138A"/>
    <w:rsid w:val="0CE31AFF"/>
    <w:rsid w:val="0CED2DBC"/>
    <w:rsid w:val="0D042712"/>
    <w:rsid w:val="0D132D1C"/>
    <w:rsid w:val="0D175B09"/>
    <w:rsid w:val="0D55085B"/>
    <w:rsid w:val="0D767560"/>
    <w:rsid w:val="0D9C4D64"/>
    <w:rsid w:val="0DB7254D"/>
    <w:rsid w:val="0DC93D9A"/>
    <w:rsid w:val="0DCB1EEE"/>
    <w:rsid w:val="0DDE1DBA"/>
    <w:rsid w:val="0E0F567A"/>
    <w:rsid w:val="0E284A8F"/>
    <w:rsid w:val="0E311C35"/>
    <w:rsid w:val="0E625BE5"/>
    <w:rsid w:val="0E7146DA"/>
    <w:rsid w:val="0E8C5CCB"/>
    <w:rsid w:val="0E8D7FB3"/>
    <w:rsid w:val="0F1A1BAB"/>
    <w:rsid w:val="0F896791"/>
    <w:rsid w:val="0FBD385E"/>
    <w:rsid w:val="0FCC5F2C"/>
    <w:rsid w:val="0FD60E0E"/>
    <w:rsid w:val="0FDD4EEE"/>
    <w:rsid w:val="0FE353A5"/>
    <w:rsid w:val="102F11E2"/>
    <w:rsid w:val="104E4A64"/>
    <w:rsid w:val="105D13C1"/>
    <w:rsid w:val="10B14313"/>
    <w:rsid w:val="10B776CF"/>
    <w:rsid w:val="10DB0B79"/>
    <w:rsid w:val="111A6C63"/>
    <w:rsid w:val="1130448C"/>
    <w:rsid w:val="1136212B"/>
    <w:rsid w:val="114617FE"/>
    <w:rsid w:val="11595CDE"/>
    <w:rsid w:val="117A3248"/>
    <w:rsid w:val="11835746"/>
    <w:rsid w:val="11D972EE"/>
    <w:rsid w:val="12085C20"/>
    <w:rsid w:val="123922F2"/>
    <w:rsid w:val="123C639F"/>
    <w:rsid w:val="125104D9"/>
    <w:rsid w:val="126803A3"/>
    <w:rsid w:val="12724391"/>
    <w:rsid w:val="127432EE"/>
    <w:rsid w:val="12E9532A"/>
    <w:rsid w:val="12F47D71"/>
    <w:rsid w:val="1314693C"/>
    <w:rsid w:val="133505A5"/>
    <w:rsid w:val="1347637A"/>
    <w:rsid w:val="13580386"/>
    <w:rsid w:val="13626F7B"/>
    <w:rsid w:val="13712629"/>
    <w:rsid w:val="137C5099"/>
    <w:rsid w:val="13D8065C"/>
    <w:rsid w:val="142A7D52"/>
    <w:rsid w:val="144F64AA"/>
    <w:rsid w:val="146F1C00"/>
    <w:rsid w:val="148B11CF"/>
    <w:rsid w:val="14C0438E"/>
    <w:rsid w:val="15174763"/>
    <w:rsid w:val="153322FD"/>
    <w:rsid w:val="15BA22F5"/>
    <w:rsid w:val="15C33508"/>
    <w:rsid w:val="15CB01DE"/>
    <w:rsid w:val="15E36279"/>
    <w:rsid w:val="160A5D29"/>
    <w:rsid w:val="160F2DEB"/>
    <w:rsid w:val="162D44E8"/>
    <w:rsid w:val="165B05D3"/>
    <w:rsid w:val="16706E10"/>
    <w:rsid w:val="167342D2"/>
    <w:rsid w:val="167566A4"/>
    <w:rsid w:val="16883C7E"/>
    <w:rsid w:val="16BF4501"/>
    <w:rsid w:val="16D46636"/>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B72B2"/>
    <w:rsid w:val="19CE7110"/>
    <w:rsid w:val="19DB75E4"/>
    <w:rsid w:val="19DC52BF"/>
    <w:rsid w:val="19FE163E"/>
    <w:rsid w:val="1A0A2B4C"/>
    <w:rsid w:val="1A1F0F22"/>
    <w:rsid w:val="1A3869CD"/>
    <w:rsid w:val="1A457FCB"/>
    <w:rsid w:val="1A5F0B47"/>
    <w:rsid w:val="1AA26902"/>
    <w:rsid w:val="1AAA1F84"/>
    <w:rsid w:val="1AB00207"/>
    <w:rsid w:val="1ABE7D37"/>
    <w:rsid w:val="1AC1475C"/>
    <w:rsid w:val="1ACE08E9"/>
    <w:rsid w:val="1ADD0D46"/>
    <w:rsid w:val="1AE16C19"/>
    <w:rsid w:val="1B1B27AF"/>
    <w:rsid w:val="1B4C7093"/>
    <w:rsid w:val="1B6B406D"/>
    <w:rsid w:val="1C215368"/>
    <w:rsid w:val="1C2761F3"/>
    <w:rsid w:val="1C496310"/>
    <w:rsid w:val="1C5D4224"/>
    <w:rsid w:val="1C5E1E39"/>
    <w:rsid w:val="1C856B73"/>
    <w:rsid w:val="1C9242AB"/>
    <w:rsid w:val="1CA72CB3"/>
    <w:rsid w:val="1CAB511B"/>
    <w:rsid w:val="1CB02827"/>
    <w:rsid w:val="1CD84E90"/>
    <w:rsid w:val="1D185D6A"/>
    <w:rsid w:val="1D296EF5"/>
    <w:rsid w:val="1D553BF2"/>
    <w:rsid w:val="1D6D1D09"/>
    <w:rsid w:val="1D804F80"/>
    <w:rsid w:val="1DA958F6"/>
    <w:rsid w:val="1DE4460A"/>
    <w:rsid w:val="1DE6752F"/>
    <w:rsid w:val="1E013264"/>
    <w:rsid w:val="1E1C765A"/>
    <w:rsid w:val="1E2F3E70"/>
    <w:rsid w:val="1E335389"/>
    <w:rsid w:val="1E482687"/>
    <w:rsid w:val="1E5707DE"/>
    <w:rsid w:val="1E740F0D"/>
    <w:rsid w:val="1EA36749"/>
    <w:rsid w:val="1EC23A55"/>
    <w:rsid w:val="1EDE3E4D"/>
    <w:rsid w:val="1EFF5E6A"/>
    <w:rsid w:val="1F0C25D9"/>
    <w:rsid w:val="1F334F71"/>
    <w:rsid w:val="1F354DB1"/>
    <w:rsid w:val="1F3A277D"/>
    <w:rsid w:val="1F7F1019"/>
    <w:rsid w:val="1F843DE6"/>
    <w:rsid w:val="1F9675F9"/>
    <w:rsid w:val="1FC1366A"/>
    <w:rsid w:val="1FF037A6"/>
    <w:rsid w:val="1FF51C68"/>
    <w:rsid w:val="1FF72138"/>
    <w:rsid w:val="205516BE"/>
    <w:rsid w:val="205965D9"/>
    <w:rsid w:val="2074218C"/>
    <w:rsid w:val="208166FD"/>
    <w:rsid w:val="208D640A"/>
    <w:rsid w:val="209E0CEA"/>
    <w:rsid w:val="20EC41BB"/>
    <w:rsid w:val="2126496E"/>
    <w:rsid w:val="213B5CD2"/>
    <w:rsid w:val="21656360"/>
    <w:rsid w:val="216D33DF"/>
    <w:rsid w:val="21724281"/>
    <w:rsid w:val="21E23CAE"/>
    <w:rsid w:val="220D5A08"/>
    <w:rsid w:val="2220046A"/>
    <w:rsid w:val="227A7A22"/>
    <w:rsid w:val="227C682E"/>
    <w:rsid w:val="227E095F"/>
    <w:rsid w:val="2282657C"/>
    <w:rsid w:val="22A129F3"/>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5743B5"/>
    <w:rsid w:val="24574D0A"/>
    <w:rsid w:val="245D5692"/>
    <w:rsid w:val="247221DF"/>
    <w:rsid w:val="247513E0"/>
    <w:rsid w:val="249A087B"/>
    <w:rsid w:val="24A34DCB"/>
    <w:rsid w:val="24AD6222"/>
    <w:rsid w:val="24CD4542"/>
    <w:rsid w:val="24E8337B"/>
    <w:rsid w:val="254B68E4"/>
    <w:rsid w:val="255320E9"/>
    <w:rsid w:val="25B81417"/>
    <w:rsid w:val="25BB704A"/>
    <w:rsid w:val="25EA4351"/>
    <w:rsid w:val="25FE407C"/>
    <w:rsid w:val="2638094F"/>
    <w:rsid w:val="263B466F"/>
    <w:rsid w:val="263E0EAC"/>
    <w:rsid w:val="26894387"/>
    <w:rsid w:val="269C68CA"/>
    <w:rsid w:val="26D4632B"/>
    <w:rsid w:val="271D1EB4"/>
    <w:rsid w:val="271E24C5"/>
    <w:rsid w:val="27442A58"/>
    <w:rsid w:val="27AA1A6C"/>
    <w:rsid w:val="27EA48A9"/>
    <w:rsid w:val="28325B9C"/>
    <w:rsid w:val="28425FD1"/>
    <w:rsid w:val="28840AAD"/>
    <w:rsid w:val="28954ED3"/>
    <w:rsid w:val="28B52071"/>
    <w:rsid w:val="28C61782"/>
    <w:rsid w:val="28ED0663"/>
    <w:rsid w:val="290B5205"/>
    <w:rsid w:val="294825F1"/>
    <w:rsid w:val="294E3F38"/>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C7A6F"/>
    <w:rsid w:val="2AAF7102"/>
    <w:rsid w:val="2ABB0892"/>
    <w:rsid w:val="2ADA009F"/>
    <w:rsid w:val="2AEB310F"/>
    <w:rsid w:val="2B0428DA"/>
    <w:rsid w:val="2B1161F7"/>
    <w:rsid w:val="2B382BF6"/>
    <w:rsid w:val="2B492FF2"/>
    <w:rsid w:val="2B591778"/>
    <w:rsid w:val="2B627A4B"/>
    <w:rsid w:val="2B6E6585"/>
    <w:rsid w:val="2B852E10"/>
    <w:rsid w:val="2BB52FB9"/>
    <w:rsid w:val="2BBD31DA"/>
    <w:rsid w:val="2BC71A8A"/>
    <w:rsid w:val="2BE613B7"/>
    <w:rsid w:val="2C090811"/>
    <w:rsid w:val="2C147232"/>
    <w:rsid w:val="2C157FC6"/>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7D6008"/>
    <w:rsid w:val="2D9F652B"/>
    <w:rsid w:val="2DB10B97"/>
    <w:rsid w:val="2DB600C3"/>
    <w:rsid w:val="2DEB07BF"/>
    <w:rsid w:val="2DF3685B"/>
    <w:rsid w:val="2E0715D6"/>
    <w:rsid w:val="2E173F56"/>
    <w:rsid w:val="2E36004C"/>
    <w:rsid w:val="2E48670E"/>
    <w:rsid w:val="2EC251F7"/>
    <w:rsid w:val="2ECF3457"/>
    <w:rsid w:val="2EEE2B73"/>
    <w:rsid w:val="2EEF5957"/>
    <w:rsid w:val="2F1F4948"/>
    <w:rsid w:val="2F341996"/>
    <w:rsid w:val="2FA97745"/>
    <w:rsid w:val="2FFB5947"/>
    <w:rsid w:val="300563D4"/>
    <w:rsid w:val="30566E0B"/>
    <w:rsid w:val="306C4308"/>
    <w:rsid w:val="307160DC"/>
    <w:rsid w:val="30BE6DA5"/>
    <w:rsid w:val="30D51F7C"/>
    <w:rsid w:val="30EC4B0C"/>
    <w:rsid w:val="30ED594E"/>
    <w:rsid w:val="311D6372"/>
    <w:rsid w:val="31240EC0"/>
    <w:rsid w:val="3124686A"/>
    <w:rsid w:val="315D5BA6"/>
    <w:rsid w:val="31640971"/>
    <w:rsid w:val="317C2DC5"/>
    <w:rsid w:val="317D615F"/>
    <w:rsid w:val="318626AC"/>
    <w:rsid w:val="31A86376"/>
    <w:rsid w:val="31CA37A5"/>
    <w:rsid w:val="31CE7F2B"/>
    <w:rsid w:val="31F435B2"/>
    <w:rsid w:val="3200079B"/>
    <w:rsid w:val="32045B96"/>
    <w:rsid w:val="32275A10"/>
    <w:rsid w:val="322F3434"/>
    <w:rsid w:val="323D35EB"/>
    <w:rsid w:val="325720DD"/>
    <w:rsid w:val="32585128"/>
    <w:rsid w:val="32851DD7"/>
    <w:rsid w:val="328A68CA"/>
    <w:rsid w:val="32AE6047"/>
    <w:rsid w:val="32D83018"/>
    <w:rsid w:val="32F90691"/>
    <w:rsid w:val="330356B4"/>
    <w:rsid w:val="33774D25"/>
    <w:rsid w:val="33841A7F"/>
    <w:rsid w:val="33965837"/>
    <w:rsid w:val="33AA50E6"/>
    <w:rsid w:val="33B43DDB"/>
    <w:rsid w:val="33C87001"/>
    <w:rsid w:val="34022462"/>
    <w:rsid w:val="34061E11"/>
    <w:rsid w:val="34162354"/>
    <w:rsid w:val="3421519F"/>
    <w:rsid w:val="34561EE4"/>
    <w:rsid w:val="3479036A"/>
    <w:rsid w:val="348C273F"/>
    <w:rsid w:val="34942631"/>
    <w:rsid w:val="34995AD7"/>
    <w:rsid w:val="34AC7092"/>
    <w:rsid w:val="34C31F31"/>
    <w:rsid w:val="34E010CD"/>
    <w:rsid w:val="34E32054"/>
    <w:rsid w:val="34FF1701"/>
    <w:rsid w:val="351D66CE"/>
    <w:rsid w:val="3522430E"/>
    <w:rsid w:val="352E0F08"/>
    <w:rsid w:val="35811005"/>
    <w:rsid w:val="35F72C7E"/>
    <w:rsid w:val="35FF1ADE"/>
    <w:rsid w:val="360258DD"/>
    <w:rsid w:val="361E456B"/>
    <w:rsid w:val="362D5ECB"/>
    <w:rsid w:val="362D6A7C"/>
    <w:rsid w:val="364044BF"/>
    <w:rsid w:val="364532AC"/>
    <w:rsid w:val="366339B0"/>
    <w:rsid w:val="366B0825"/>
    <w:rsid w:val="369F1362"/>
    <w:rsid w:val="36A8569B"/>
    <w:rsid w:val="36AC5EE8"/>
    <w:rsid w:val="36AF2969"/>
    <w:rsid w:val="36AF6E3D"/>
    <w:rsid w:val="36D53214"/>
    <w:rsid w:val="36E20CB8"/>
    <w:rsid w:val="36FE21FA"/>
    <w:rsid w:val="37064D4E"/>
    <w:rsid w:val="371871B4"/>
    <w:rsid w:val="37AA24DC"/>
    <w:rsid w:val="37B542B8"/>
    <w:rsid w:val="37B77F1A"/>
    <w:rsid w:val="37BB068B"/>
    <w:rsid w:val="37D022B1"/>
    <w:rsid w:val="37FF30EC"/>
    <w:rsid w:val="38001947"/>
    <w:rsid w:val="38817B7A"/>
    <w:rsid w:val="390F4628"/>
    <w:rsid w:val="39315B32"/>
    <w:rsid w:val="39422268"/>
    <w:rsid w:val="395B4D61"/>
    <w:rsid w:val="396E5092"/>
    <w:rsid w:val="39AB4A8F"/>
    <w:rsid w:val="39AE07ED"/>
    <w:rsid w:val="39CA1F53"/>
    <w:rsid w:val="39EA01C2"/>
    <w:rsid w:val="3A2071EB"/>
    <w:rsid w:val="3A39104D"/>
    <w:rsid w:val="3A5C2991"/>
    <w:rsid w:val="3A704B01"/>
    <w:rsid w:val="3A9E48B4"/>
    <w:rsid w:val="3AA66471"/>
    <w:rsid w:val="3AE61B59"/>
    <w:rsid w:val="3AEA276D"/>
    <w:rsid w:val="3AED3305"/>
    <w:rsid w:val="3B020FAC"/>
    <w:rsid w:val="3B0E01BA"/>
    <w:rsid w:val="3B2F2682"/>
    <w:rsid w:val="3B3165C4"/>
    <w:rsid w:val="3B5573A4"/>
    <w:rsid w:val="3B6B0E42"/>
    <w:rsid w:val="3BE15BDA"/>
    <w:rsid w:val="3C0401D8"/>
    <w:rsid w:val="3C124C08"/>
    <w:rsid w:val="3C1B340D"/>
    <w:rsid w:val="3C1F2DBD"/>
    <w:rsid w:val="3C256FCE"/>
    <w:rsid w:val="3C610568"/>
    <w:rsid w:val="3C8504BA"/>
    <w:rsid w:val="3C8B2C9C"/>
    <w:rsid w:val="3C983BA7"/>
    <w:rsid w:val="3CA63B84"/>
    <w:rsid w:val="3CEE33AC"/>
    <w:rsid w:val="3D8F09F2"/>
    <w:rsid w:val="3D993C58"/>
    <w:rsid w:val="3DC13DCB"/>
    <w:rsid w:val="3DC34729"/>
    <w:rsid w:val="3DE4699F"/>
    <w:rsid w:val="3DE9747B"/>
    <w:rsid w:val="3E4C0818"/>
    <w:rsid w:val="3E732338"/>
    <w:rsid w:val="3EB337CD"/>
    <w:rsid w:val="3EC46393"/>
    <w:rsid w:val="3ECE2BEE"/>
    <w:rsid w:val="3F856C8C"/>
    <w:rsid w:val="3F876778"/>
    <w:rsid w:val="3FA77761"/>
    <w:rsid w:val="3FCA54FF"/>
    <w:rsid w:val="40053AEF"/>
    <w:rsid w:val="400657B5"/>
    <w:rsid w:val="4012006B"/>
    <w:rsid w:val="40330DCE"/>
    <w:rsid w:val="40474563"/>
    <w:rsid w:val="40553E07"/>
    <w:rsid w:val="406F7959"/>
    <w:rsid w:val="407A7AA6"/>
    <w:rsid w:val="408653B6"/>
    <w:rsid w:val="40B1111B"/>
    <w:rsid w:val="40BD4B46"/>
    <w:rsid w:val="40C006C3"/>
    <w:rsid w:val="40C45E69"/>
    <w:rsid w:val="40DF1F6C"/>
    <w:rsid w:val="40FC75EC"/>
    <w:rsid w:val="41176346"/>
    <w:rsid w:val="41303D3A"/>
    <w:rsid w:val="41421392"/>
    <w:rsid w:val="414B0D5D"/>
    <w:rsid w:val="417F4D9D"/>
    <w:rsid w:val="41835BAC"/>
    <w:rsid w:val="419068A2"/>
    <w:rsid w:val="4192041B"/>
    <w:rsid w:val="41A50E7A"/>
    <w:rsid w:val="41BD079D"/>
    <w:rsid w:val="41E92C8C"/>
    <w:rsid w:val="41EF4F88"/>
    <w:rsid w:val="41F71C6B"/>
    <w:rsid w:val="42185649"/>
    <w:rsid w:val="42207B94"/>
    <w:rsid w:val="42275EB8"/>
    <w:rsid w:val="422A2151"/>
    <w:rsid w:val="424E280C"/>
    <w:rsid w:val="4255521D"/>
    <w:rsid w:val="426A5969"/>
    <w:rsid w:val="4281684C"/>
    <w:rsid w:val="42C366DD"/>
    <w:rsid w:val="43734926"/>
    <w:rsid w:val="43A632D7"/>
    <w:rsid w:val="43AE32C9"/>
    <w:rsid w:val="43BA6D47"/>
    <w:rsid w:val="43C90329"/>
    <w:rsid w:val="43E0440A"/>
    <w:rsid w:val="43E64688"/>
    <w:rsid w:val="43ED13E7"/>
    <w:rsid w:val="43ED353C"/>
    <w:rsid w:val="43F15ABD"/>
    <w:rsid w:val="4417132F"/>
    <w:rsid w:val="44405482"/>
    <w:rsid w:val="446028B5"/>
    <w:rsid w:val="4496142D"/>
    <w:rsid w:val="449A4F29"/>
    <w:rsid w:val="44C21817"/>
    <w:rsid w:val="453463E4"/>
    <w:rsid w:val="45634F37"/>
    <w:rsid w:val="45915F0A"/>
    <w:rsid w:val="45B50800"/>
    <w:rsid w:val="45D47576"/>
    <w:rsid w:val="45DF3C7E"/>
    <w:rsid w:val="463A23EA"/>
    <w:rsid w:val="46661936"/>
    <w:rsid w:val="46826EF7"/>
    <w:rsid w:val="46BC2EF7"/>
    <w:rsid w:val="46C93F9D"/>
    <w:rsid w:val="46DD7CBE"/>
    <w:rsid w:val="46E52D55"/>
    <w:rsid w:val="470A789B"/>
    <w:rsid w:val="47311A71"/>
    <w:rsid w:val="473D0F93"/>
    <w:rsid w:val="476139E2"/>
    <w:rsid w:val="47652B4A"/>
    <w:rsid w:val="47BF2FE6"/>
    <w:rsid w:val="47DA45F5"/>
    <w:rsid w:val="48363D2A"/>
    <w:rsid w:val="48547FF8"/>
    <w:rsid w:val="487868EC"/>
    <w:rsid w:val="48A56AA0"/>
    <w:rsid w:val="48A70052"/>
    <w:rsid w:val="48B56F97"/>
    <w:rsid w:val="48BA7453"/>
    <w:rsid w:val="492249D4"/>
    <w:rsid w:val="492941E4"/>
    <w:rsid w:val="495B4EAD"/>
    <w:rsid w:val="49661B03"/>
    <w:rsid w:val="497D4FD1"/>
    <w:rsid w:val="49AD07BA"/>
    <w:rsid w:val="49B20276"/>
    <w:rsid w:val="49CE0433"/>
    <w:rsid w:val="4A0B1B0D"/>
    <w:rsid w:val="4A2328EA"/>
    <w:rsid w:val="4A787F9A"/>
    <w:rsid w:val="4A9C6D87"/>
    <w:rsid w:val="4AAE4AF0"/>
    <w:rsid w:val="4AC45213"/>
    <w:rsid w:val="4ACD385D"/>
    <w:rsid w:val="4AD87C0B"/>
    <w:rsid w:val="4AF96F0F"/>
    <w:rsid w:val="4B0E4872"/>
    <w:rsid w:val="4B1552CA"/>
    <w:rsid w:val="4B473C06"/>
    <w:rsid w:val="4B573495"/>
    <w:rsid w:val="4B5A3F42"/>
    <w:rsid w:val="4B6657BF"/>
    <w:rsid w:val="4B801B9C"/>
    <w:rsid w:val="4B892A61"/>
    <w:rsid w:val="4B8F1AD2"/>
    <w:rsid w:val="4B9D24D6"/>
    <w:rsid w:val="4BA21F8A"/>
    <w:rsid w:val="4BB578B7"/>
    <w:rsid w:val="4BBC48B1"/>
    <w:rsid w:val="4BD923A6"/>
    <w:rsid w:val="4BDC085E"/>
    <w:rsid w:val="4BF91049"/>
    <w:rsid w:val="4C1D24E0"/>
    <w:rsid w:val="4C233CD3"/>
    <w:rsid w:val="4C240A84"/>
    <w:rsid w:val="4C324360"/>
    <w:rsid w:val="4C3A5AD2"/>
    <w:rsid w:val="4C7C5DB6"/>
    <w:rsid w:val="4CA31D2A"/>
    <w:rsid w:val="4CD2257B"/>
    <w:rsid w:val="4CD4605E"/>
    <w:rsid w:val="4D6A6093"/>
    <w:rsid w:val="4D6F1420"/>
    <w:rsid w:val="4D736FC5"/>
    <w:rsid w:val="4DF7667D"/>
    <w:rsid w:val="4E1A71B3"/>
    <w:rsid w:val="4E245182"/>
    <w:rsid w:val="4E4553E9"/>
    <w:rsid w:val="4E7B36E9"/>
    <w:rsid w:val="4EAC5886"/>
    <w:rsid w:val="4ECB786C"/>
    <w:rsid w:val="4ED4056B"/>
    <w:rsid w:val="4F0B72FE"/>
    <w:rsid w:val="4F1D371F"/>
    <w:rsid w:val="4F2178B4"/>
    <w:rsid w:val="4F22406F"/>
    <w:rsid w:val="4F572D9B"/>
    <w:rsid w:val="4F855F30"/>
    <w:rsid w:val="4F891F33"/>
    <w:rsid w:val="4F8D46D4"/>
    <w:rsid w:val="4FC37299"/>
    <w:rsid w:val="4FC37AD4"/>
    <w:rsid w:val="4FC50C6E"/>
    <w:rsid w:val="4FF6779A"/>
    <w:rsid w:val="50142239"/>
    <w:rsid w:val="502E379C"/>
    <w:rsid w:val="503333EE"/>
    <w:rsid w:val="50402D59"/>
    <w:rsid w:val="507070C2"/>
    <w:rsid w:val="50CD18F3"/>
    <w:rsid w:val="50DA2806"/>
    <w:rsid w:val="50E21BB2"/>
    <w:rsid w:val="50E908DE"/>
    <w:rsid w:val="512011FD"/>
    <w:rsid w:val="512F439E"/>
    <w:rsid w:val="515A1CDE"/>
    <w:rsid w:val="51732DF8"/>
    <w:rsid w:val="5175467C"/>
    <w:rsid w:val="518B3E8F"/>
    <w:rsid w:val="519B1B13"/>
    <w:rsid w:val="51C5430D"/>
    <w:rsid w:val="51C96161"/>
    <w:rsid w:val="51F24FE3"/>
    <w:rsid w:val="52040985"/>
    <w:rsid w:val="52185C71"/>
    <w:rsid w:val="52290B05"/>
    <w:rsid w:val="523A7757"/>
    <w:rsid w:val="52582D49"/>
    <w:rsid w:val="5264359A"/>
    <w:rsid w:val="526C1D2D"/>
    <w:rsid w:val="5292758F"/>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815686"/>
    <w:rsid w:val="549778BD"/>
    <w:rsid w:val="54A74548"/>
    <w:rsid w:val="54C136A7"/>
    <w:rsid w:val="54C15751"/>
    <w:rsid w:val="54D86754"/>
    <w:rsid w:val="552C0336"/>
    <w:rsid w:val="55345814"/>
    <w:rsid w:val="554124AE"/>
    <w:rsid w:val="557C37F0"/>
    <w:rsid w:val="55855731"/>
    <w:rsid w:val="55A44928"/>
    <w:rsid w:val="55AE5732"/>
    <w:rsid w:val="55B73510"/>
    <w:rsid w:val="55CE550C"/>
    <w:rsid w:val="55D65368"/>
    <w:rsid w:val="55DA3793"/>
    <w:rsid w:val="55EA6E29"/>
    <w:rsid w:val="564659C3"/>
    <w:rsid w:val="565C5CE0"/>
    <w:rsid w:val="56636EF2"/>
    <w:rsid w:val="56917139"/>
    <w:rsid w:val="56973E60"/>
    <w:rsid w:val="569E0626"/>
    <w:rsid w:val="56E2460C"/>
    <w:rsid w:val="56EA5543"/>
    <w:rsid w:val="56F41F92"/>
    <w:rsid w:val="573408EA"/>
    <w:rsid w:val="57366124"/>
    <w:rsid w:val="574E1331"/>
    <w:rsid w:val="57895448"/>
    <w:rsid w:val="57960862"/>
    <w:rsid w:val="57AE10AD"/>
    <w:rsid w:val="57BC4C9C"/>
    <w:rsid w:val="58845148"/>
    <w:rsid w:val="58981D89"/>
    <w:rsid w:val="58C73C0F"/>
    <w:rsid w:val="58DB6122"/>
    <w:rsid w:val="593123F4"/>
    <w:rsid w:val="594475B9"/>
    <w:rsid w:val="5957181C"/>
    <w:rsid w:val="5993415C"/>
    <w:rsid w:val="59A81B2F"/>
    <w:rsid w:val="59D27A71"/>
    <w:rsid w:val="59D51C1B"/>
    <w:rsid w:val="5A056BFD"/>
    <w:rsid w:val="5A500891"/>
    <w:rsid w:val="5A702CA7"/>
    <w:rsid w:val="5AA97954"/>
    <w:rsid w:val="5AC04993"/>
    <w:rsid w:val="5AC61DB0"/>
    <w:rsid w:val="5AC703B1"/>
    <w:rsid w:val="5AE348E5"/>
    <w:rsid w:val="5AF406D6"/>
    <w:rsid w:val="5B4C2BE0"/>
    <w:rsid w:val="5B886A6B"/>
    <w:rsid w:val="5B9073BF"/>
    <w:rsid w:val="5B9668E2"/>
    <w:rsid w:val="5BD26579"/>
    <w:rsid w:val="5BD45145"/>
    <w:rsid w:val="5BD61556"/>
    <w:rsid w:val="5BF749D7"/>
    <w:rsid w:val="5C02590C"/>
    <w:rsid w:val="5C0D4790"/>
    <w:rsid w:val="5C6D57D9"/>
    <w:rsid w:val="5C6F6A08"/>
    <w:rsid w:val="5C892FCB"/>
    <w:rsid w:val="5CBC4995"/>
    <w:rsid w:val="5D0513F5"/>
    <w:rsid w:val="5D1A5393"/>
    <w:rsid w:val="5D1B0C87"/>
    <w:rsid w:val="5DCF4070"/>
    <w:rsid w:val="5DD45B7B"/>
    <w:rsid w:val="5DF9398D"/>
    <w:rsid w:val="5E095FD6"/>
    <w:rsid w:val="5E5D258D"/>
    <w:rsid w:val="5E6704E7"/>
    <w:rsid w:val="5E7E3F64"/>
    <w:rsid w:val="5E821D61"/>
    <w:rsid w:val="5EA209B1"/>
    <w:rsid w:val="5EA3465D"/>
    <w:rsid w:val="5ECD1471"/>
    <w:rsid w:val="5EE744DE"/>
    <w:rsid w:val="5F25133A"/>
    <w:rsid w:val="5F25432A"/>
    <w:rsid w:val="5F9C6EBA"/>
    <w:rsid w:val="5FCE51B0"/>
    <w:rsid w:val="5FD73269"/>
    <w:rsid w:val="5FF955B8"/>
    <w:rsid w:val="60050B91"/>
    <w:rsid w:val="60280B93"/>
    <w:rsid w:val="604E6B79"/>
    <w:rsid w:val="605F6A3E"/>
    <w:rsid w:val="606A4DD2"/>
    <w:rsid w:val="607920A4"/>
    <w:rsid w:val="608224E7"/>
    <w:rsid w:val="60A7668C"/>
    <w:rsid w:val="60E174E9"/>
    <w:rsid w:val="60F11ACC"/>
    <w:rsid w:val="610B26BE"/>
    <w:rsid w:val="612562F1"/>
    <w:rsid w:val="612C5573"/>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2257EC"/>
    <w:rsid w:val="62262A28"/>
    <w:rsid w:val="62323A92"/>
    <w:rsid w:val="624F2049"/>
    <w:rsid w:val="626B6B7B"/>
    <w:rsid w:val="62735C4D"/>
    <w:rsid w:val="62A20F7F"/>
    <w:rsid w:val="62A26D46"/>
    <w:rsid w:val="62A400F4"/>
    <w:rsid w:val="62C45031"/>
    <w:rsid w:val="62CB340F"/>
    <w:rsid w:val="62D40767"/>
    <w:rsid w:val="62D647AE"/>
    <w:rsid w:val="62ED19E1"/>
    <w:rsid w:val="62EE19D4"/>
    <w:rsid w:val="62F3067B"/>
    <w:rsid w:val="62F52B28"/>
    <w:rsid w:val="62F675AF"/>
    <w:rsid w:val="63005C1B"/>
    <w:rsid w:val="631E4A5A"/>
    <w:rsid w:val="633356A8"/>
    <w:rsid w:val="63D1219F"/>
    <w:rsid w:val="6403179D"/>
    <w:rsid w:val="64482382"/>
    <w:rsid w:val="64515ABF"/>
    <w:rsid w:val="647841EA"/>
    <w:rsid w:val="6482448D"/>
    <w:rsid w:val="64D27E30"/>
    <w:rsid w:val="64DB34EA"/>
    <w:rsid w:val="65025C93"/>
    <w:rsid w:val="65125EED"/>
    <w:rsid w:val="654950EA"/>
    <w:rsid w:val="655C66E5"/>
    <w:rsid w:val="657129A7"/>
    <w:rsid w:val="657C22D7"/>
    <w:rsid w:val="657E6A00"/>
    <w:rsid w:val="658F5827"/>
    <w:rsid w:val="659323E7"/>
    <w:rsid w:val="65A258EE"/>
    <w:rsid w:val="66210722"/>
    <w:rsid w:val="66437915"/>
    <w:rsid w:val="6680013B"/>
    <w:rsid w:val="669C061B"/>
    <w:rsid w:val="66AA76F2"/>
    <w:rsid w:val="66D05609"/>
    <w:rsid w:val="66D3237B"/>
    <w:rsid w:val="66E71606"/>
    <w:rsid w:val="67166EC5"/>
    <w:rsid w:val="67210094"/>
    <w:rsid w:val="67336828"/>
    <w:rsid w:val="673F1301"/>
    <w:rsid w:val="675E1C55"/>
    <w:rsid w:val="676A31F2"/>
    <w:rsid w:val="67712305"/>
    <w:rsid w:val="67736FEC"/>
    <w:rsid w:val="679223C5"/>
    <w:rsid w:val="67AA35E9"/>
    <w:rsid w:val="67EC2A68"/>
    <w:rsid w:val="67F35ECB"/>
    <w:rsid w:val="67FF6628"/>
    <w:rsid w:val="68161A4C"/>
    <w:rsid w:val="68592842"/>
    <w:rsid w:val="686167C2"/>
    <w:rsid w:val="687B2943"/>
    <w:rsid w:val="6883200C"/>
    <w:rsid w:val="689265B7"/>
    <w:rsid w:val="689E6169"/>
    <w:rsid w:val="68A012E7"/>
    <w:rsid w:val="68C107A0"/>
    <w:rsid w:val="68E55AD1"/>
    <w:rsid w:val="68EC2B10"/>
    <w:rsid w:val="68F67F71"/>
    <w:rsid w:val="691A4A6A"/>
    <w:rsid w:val="69545358"/>
    <w:rsid w:val="6965570D"/>
    <w:rsid w:val="698A51F6"/>
    <w:rsid w:val="698A76FD"/>
    <w:rsid w:val="699957CD"/>
    <w:rsid w:val="69D54202"/>
    <w:rsid w:val="69DA5F5C"/>
    <w:rsid w:val="69F6462C"/>
    <w:rsid w:val="6A1D1AFD"/>
    <w:rsid w:val="6A32535E"/>
    <w:rsid w:val="6A417AA1"/>
    <w:rsid w:val="6A475884"/>
    <w:rsid w:val="6A4B5A60"/>
    <w:rsid w:val="6A6062D1"/>
    <w:rsid w:val="6A6F4803"/>
    <w:rsid w:val="6A7F581D"/>
    <w:rsid w:val="6A9A08C6"/>
    <w:rsid w:val="6ABD20F1"/>
    <w:rsid w:val="6AD251D6"/>
    <w:rsid w:val="6AF808BE"/>
    <w:rsid w:val="6AFE540C"/>
    <w:rsid w:val="6B015D35"/>
    <w:rsid w:val="6B024C5F"/>
    <w:rsid w:val="6B200B90"/>
    <w:rsid w:val="6B3F0BA9"/>
    <w:rsid w:val="6B474827"/>
    <w:rsid w:val="6B511BD5"/>
    <w:rsid w:val="6B6E1603"/>
    <w:rsid w:val="6B7211DE"/>
    <w:rsid w:val="6B733E20"/>
    <w:rsid w:val="6BAC208A"/>
    <w:rsid w:val="6BAC63E0"/>
    <w:rsid w:val="6BB66D0F"/>
    <w:rsid w:val="6C130944"/>
    <w:rsid w:val="6C1E3605"/>
    <w:rsid w:val="6C3309F1"/>
    <w:rsid w:val="6C8E04D6"/>
    <w:rsid w:val="6CA2751B"/>
    <w:rsid w:val="6CB61EDC"/>
    <w:rsid w:val="6CBB26DD"/>
    <w:rsid w:val="6CBE2A6F"/>
    <w:rsid w:val="6CCD2831"/>
    <w:rsid w:val="6CF02768"/>
    <w:rsid w:val="6CF1468D"/>
    <w:rsid w:val="6D1839B1"/>
    <w:rsid w:val="6D432570"/>
    <w:rsid w:val="6D54452B"/>
    <w:rsid w:val="6D5C0837"/>
    <w:rsid w:val="6D6055A3"/>
    <w:rsid w:val="6DBE1290"/>
    <w:rsid w:val="6DDC7F86"/>
    <w:rsid w:val="6E080FE0"/>
    <w:rsid w:val="6E0D26AB"/>
    <w:rsid w:val="6E2022F3"/>
    <w:rsid w:val="6E3B3401"/>
    <w:rsid w:val="6E3E10DC"/>
    <w:rsid w:val="6E69199B"/>
    <w:rsid w:val="6EBD577A"/>
    <w:rsid w:val="6EE476C0"/>
    <w:rsid w:val="6EE558A8"/>
    <w:rsid w:val="6F1C2241"/>
    <w:rsid w:val="6F2D3E96"/>
    <w:rsid w:val="6F477BDB"/>
    <w:rsid w:val="6F713E95"/>
    <w:rsid w:val="6F7B76F7"/>
    <w:rsid w:val="6F83000E"/>
    <w:rsid w:val="6FFA5BA8"/>
    <w:rsid w:val="703B3BFC"/>
    <w:rsid w:val="70456902"/>
    <w:rsid w:val="704E6B13"/>
    <w:rsid w:val="70984A9D"/>
    <w:rsid w:val="70A006F5"/>
    <w:rsid w:val="70B97F01"/>
    <w:rsid w:val="70FD19B1"/>
    <w:rsid w:val="7142520F"/>
    <w:rsid w:val="714C61F5"/>
    <w:rsid w:val="715E244A"/>
    <w:rsid w:val="7177196F"/>
    <w:rsid w:val="71890319"/>
    <w:rsid w:val="71BF0E37"/>
    <w:rsid w:val="71F202C2"/>
    <w:rsid w:val="72A57793"/>
    <w:rsid w:val="72B56EEF"/>
    <w:rsid w:val="72D1391C"/>
    <w:rsid w:val="72DB254B"/>
    <w:rsid w:val="72DE1017"/>
    <w:rsid w:val="730F65B9"/>
    <w:rsid w:val="731E5A43"/>
    <w:rsid w:val="73445DCA"/>
    <w:rsid w:val="73566852"/>
    <w:rsid w:val="73797A10"/>
    <w:rsid w:val="73DF1C2D"/>
    <w:rsid w:val="73FB161F"/>
    <w:rsid w:val="7413358A"/>
    <w:rsid w:val="741E1946"/>
    <w:rsid w:val="743C4162"/>
    <w:rsid w:val="746E42F6"/>
    <w:rsid w:val="74860E62"/>
    <w:rsid w:val="74880036"/>
    <w:rsid w:val="74963132"/>
    <w:rsid w:val="74B96A42"/>
    <w:rsid w:val="74C80246"/>
    <w:rsid w:val="74CD27B7"/>
    <w:rsid w:val="74D52EBA"/>
    <w:rsid w:val="74E124F8"/>
    <w:rsid w:val="750220D2"/>
    <w:rsid w:val="750D4773"/>
    <w:rsid w:val="75263471"/>
    <w:rsid w:val="7548473E"/>
    <w:rsid w:val="75666FB1"/>
    <w:rsid w:val="756675FA"/>
    <w:rsid w:val="757A6592"/>
    <w:rsid w:val="757E70E6"/>
    <w:rsid w:val="75C3677F"/>
    <w:rsid w:val="75D42472"/>
    <w:rsid w:val="75D50149"/>
    <w:rsid w:val="75D85802"/>
    <w:rsid w:val="75E609D5"/>
    <w:rsid w:val="76277A41"/>
    <w:rsid w:val="763E7DAB"/>
    <w:rsid w:val="76617C75"/>
    <w:rsid w:val="767E34F8"/>
    <w:rsid w:val="768C25BD"/>
    <w:rsid w:val="76DB1F5D"/>
    <w:rsid w:val="77033AF5"/>
    <w:rsid w:val="772D44B9"/>
    <w:rsid w:val="772D5858"/>
    <w:rsid w:val="77453DDC"/>
    <w:rsid w:val="776F0A56"/>
    <w:rsid w:val="77784943"/>
    <w:rsid w:val="77787755"/>
    <w:rsid w:val="777C19DA"/>
    <w:rsid w:val="778A0D23"/>
    <w:rsid w:val="77A05274"/>
    <w:rsid w:val="77A808C3"/>
    <w:rsid w:val="77AF0451"/>
    <w:rsid w:val="77CA7BAA"/>
    <w:rsid w:val="77FA1893"/>
    <w:rsid w:val="781864EA"/>
    <w:rsid w:val="782D7D2B"/>
    <w:rsid w:val="783915FE"/>
    <w:rsid w:val="78575483"/>
    <w:rsid w:val="78705AFA"/>
    <w:rsid w:val="78A63666"/>
    <w:rsid w:val="78C54FC9"/>
    <w:rsid w:val="78C91464"/>
    <w:rsid w:val="78D43C48"/>
    <w:rsid w:val="78E439FC"/>
    <w:rsid w:val="78EE6681"/>
    <w:rsid w:val="78FF6B3A"/>
    <w:rsid w:val="79100A4F"/>
    <w:rsid w:val="791453EC"/>
    <w:rsid w:val="792623CF"/>
    <w:rsid w:val="793877D8"/>
    <w:rsid w:val="79884AE9"/>
    <w:rsid w:val="79EE23A8"/>
    <w:rsid w:val="7A072E1B"/>
    <w:rsid w:val="7A0F12E6"/>
    <w:rsid w:val="7A25070C"/>
    <w:rsid w:val="7A3A33AB"/>
    <w:rsid w:val="7A443267"/>
    <w:rsid w:val="7A522DA5"/>
    <w:rsid w:val="7A6C0BA8"/>
    <w:rsid w:val="7A6F2FA2"/>
    <w:rsid w:val="7A824C3A"/>
    <w:rsid w:val="7AC16DC2"/>
    <w:rsid w:val="7AF12739"/>
    <w:rsid w:val="7AFA4E78"/>
    <w:rsid w:val="7B022868"/>
    <w:rsid w:val="7B1D37E9"/>
    <w:rsid w:val="7B3103E1"/>
    <w:rsid w:val="7B51571F"/>
    <w:rsid w:val="7B7E5459"/>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D0A7C90"/>
    <w:rsid w:val="7D2C698E"/>
    <w:rsid w:val="7D6E5376"/>
    <w:rsid w:val="7D9E0355"/>
    <w:rsid w:val="7D9F45CF"/>
    <w:rsid w:val="7DC51FB6"/>
    <w:rsid w:val="7DE03C2C"/>
    <w:rsid w:val="7DFF7FDA"/>
    <w:rsid w:val="7E3C48CF"/>
    <w:rsid w:val="7E411EF5"/>
    <w:rsid w:val="7E43770C"/>
    <w:rsid w:val="7E5346B8"/>
    <w:rsid w:val="7E6B6C8A"/>
    <w:rsid w:val="7E6B77EA"/>
    <w:rsid w:val="7E8C186F"/>
    <w:rsid w:val="7EAC6168"/>
    <w:rsid w:val="7EBD3B2B"/>
    <w:rsid w:val="7EC218D0"/>
    <w:rsid w:val="7EE34D80"/>
    <w:rsid w:val="7EEF34CE"/>
    <w:rsid w:val="7EF21537"/>
    <w:rsid w:val="7EF53B35"/>
    <w:rsid w:val="7EFC093A"/>
    <w:rsid w:val="7EFF2BDC"/>
    <w:rsid w:val="7F004C99"/>
    <w:rsid w:val="7F095CDC"/>
    <w:rsid w:val="7F355FB5"/>
    <w:rsid w:val="7F423106"/>
    <w:rsid w:val="7F72403E"/>
    <w:rsid w:val="7F734F41"/>
    <w:rsid w:val="7F7B1610"/>
    <w:rsid w:val="7FA44F86"/>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EE6B5-2F29-4D8E-85CB-C6CC50ED156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1480</Words>
  <Characters>8442</Characters>
  <Lines>70</Lines>
  <Paragraphs>19</Paragraphs>
  <TotalTime>30</TotalTime>
  <ScaleCrop>false</ScaleCrop>
  <LinksUpToDate>false</LinksUpToDate>
  <CharactersWithSpaces>9903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2019-08-16T13:35:48Z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